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54"/>
        <w:gridCol w:w="1125"/>
        <w:gridCol w:w="2685"/>
        <w:gridCol w:w="4327"/>
        <w:gridCol w:w="1098"/>
        <w:gridCol w:w="1103"/>
        <w:gridCol w:w="1080"/>
        <w:gridCol w:w="1125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1402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检查内容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对城乡建设、城市管理、行政征收、征用等工作</w:t>
            </w:r>
            <w:r>
              <w:rPr>
                <w:rFonts w:hint="eastAsia" w:ascii="仿宋" w:hAnsi="仿宋" w:eastAsia="仿宋" w:cs="仿宋"/>
              </w:rPr>
              <w:t>的监督检查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3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建筑法》《中华人民共和国注册建筑师条例》《建设工程勘察设计管理条例》《山西省建筑市场管理条例》《山西省建设工程勘察设计管理条例》《山西省工程建设项目招标投标条例》《中华人民共和国招标投标法实施条例》《中华人民共和国招标投标法》《中华人民共和国城市房地产管理法》《物业管理条例》《城市房地产开发经营管理条例》《山西省城市房地产交易管理条例》《山西省物业管理条例》《城市商品房预售管理办法》《中华人民共和国标准化法》《中华人民共和国标准化法实施条例》《国务院关于特大安全事故行政责任追究的规定》《中华人民共和国安全生产法》《生产安全事故报告和调查处理条例》《建设工程安全生产管理条例》《安全生产许可证条例》《山西省安全生产条例》《山西省建筑工程质量和建筑安全生产管理条例》《建设工程质量管理条例》《山西省建设工程抗震设防条例》《民用建筑节能条例》《山西省民用建筑节能条例》《历史文化名城名镇名村保护条例》《村庄和集镇规划建设管理条例》《山西省历史文化名城名镇名村保护条例》《国有土地上房屋征收与补偿条例》《山西省国有土地上房屋征收与补偿条例》《风景名胜区条例》《城市绿化条例》《山西省风景名胜区条例》《城镇燃气管理条例》《城镇排水与污水处理条例》《山西省燃气管理条例》《山西省市政公用事业特许经营管理条例》《山西省城市供水和节约用水管理条例》《城市供水条例》《城市道路条例》《城市市容和环境卫生管理条例》《山西省城乡环境综合治理条例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等。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现场检查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国家机关、企事业单位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其他组织</w:t>
            </w:r>
            <w:r>
              <w:rPr>
                <w:rFonts w:hint="eastAsia" w:ascii="仿宋" w:hAnsi="仿宋" w:eastAsia="仿宋" w:cs="仿宋"/>
                <w:lang w:eastAsia="zh-CN"/>
              </w:rPr>
              <w:t>或个人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20-30</w:t>
            </w:r>
            <w:r>
              <w:rPr>
                <w:rFonts w:hint="eastAsia" w:ascii="仿宋" w:hAnsi="仿宋" w:eastAsia="仿宋" w:cs="仿宋"/>
              </w:rPr>
              <w:t>%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每</w:t>
            </w:r>
            <w:r>
              <w:rPr>
                <w:rFonts w:hint="eastAsia" w:ascii="仿宋" w:hAnsi="仿宋" w:eastAsia="仿宋" w:cs="仿宋"/>
                <w:lang w:eastAsia="zh-CN"/>
              </w:rPr>
              <w:t>季度</w:t>
            </w:r>
            <w:r>
              <w:rPr>
                <w:rFonts w:hint="eastAsia" w:ascii="仿宋" w:hAnsi="仿宋" w:eastAsia="仿宋" w:cs="仿宋"/>
              </w:rPr>
              <w:t>1次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B14AA"/>
    <w:rsid w:val="23150F31"/>
    <w:rsid w:val="3FFA413B"/>
    <w:rsid w:val="5F0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2021-04-23T03:13:00Z</dcterms:created>
  <dc:creator>Administrator</dc:creator>
  <cp:lastModifiedBy>天天快乐</cp:lastModifiedBy>
  <dcterms:modified xsi:type="dcterms:W3CDTF">2021-04-30T02:48:35Z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EA19D5E9D4124DDE839BFF15B29D462A</vt:lpwstr>
  </property>
</Properties>
</file>