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县突发环境事件应急指挥部组成及职责表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rPr>
          <w:rFonts w:hint="eastAsia" w:ascii="仿宋" w:hAnsi="仿宋" w:eastAsia="仿宋" w:cs="仿宋"/>
          <w:sz w:val="40"/>
          <w:szCs w:val="40"/>
          <w:lang w:val="en-US" w:eastAsia="zh-CN"/>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2653"/>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518"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指挥部组成</w:t>
            </w:r>
          </w:p>
        </w:tc>
        <w:tc>
          <w:tcPr>
            <w:tcW w:w="5890"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指挥机构职责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518"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指挥长</w:t>
            </w: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县政府分管</w:t>
            </w:r>
          </w:p>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副县长</w:t>
            </w:r>
          </w:p>
        </w:tc>
        <w:tc>
          <w:tcPr>
            <w:tcW w:w="5890" w:type="dxa"/>
            <w:vAlign w:val="center"/>
          </w:tcPr>
          <w:p>
            <w:pPr>
              <w:pStyle w:val="8"/>
              <w:keepNext w:val="0"/>
              <w:keepLines w:val="0"/>
              <w:widowControl/>
              <w:suppressLineNumbers w:val="0"/>
              <w:spacing w:before="0" w:beforeAutospacing="0" w:after="0" w:afterAutospacing="0" w:line="30" w:lineRule="atLeast"/>
              <w:ind w:right="0" w:firstLine="240" w:firstLineChars="10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lang w:eastAsia="zh-CN"/>
              </w:rPr>
              <w:t>县</w:t>
            </w:r>
            <w:r>
              <w:rPr>
                <w:rFonts w:hint="eastAsia" w:ascii="仿宋" w:hAnsi="仿宋" w:eastAsia="仿宋" w:cs="仿宋"/>
                <w:b w:val="0"/>
                <w:bCs w:val="0"/>
                <w:i w:val="0"/>
                <w:caps w:val="0"/>
                <w:color w:val="auto"/>
                <w:spacing w:val="0"/>
                <w:sz w:val="24"/>
                <w:szCs w:val="24"/>
                <w:shd w:val="clear" w:fill="FFFFFF"/>
              </w:rPr>
              <w:t>指挥部职责:</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（1）贯彻落实省委、省政府</w:t>
            </w:r>
            <w:r>
              <w:rPr>
                <w:rFonts w:hint="eastAsia" w:ascii="仿宋" w:hAnsi="仿宋" w:eastAsia="仿宋" w:cs="仿宋"/>
                <w:b w:val="0"/>
                <w:bCs w:val="0"/>
                <w:i w:val="0"/>
                <w:caps w:val="0"/>
                <w:color w:val="auto"/>
                <w:spacing w:val="0"/>
                <w:sz w:val="24"/>
                <w:szCs w:val="24"/>
                <w:shd w:val="clear" w:fill="FFFFFF"/>
                <w:lang w:val="en-US" w:eastAsia="zh-CN"/>
              </w:rPr>
              <w:t>及市委、市政府及县委、县政府</w:t>
            </w:r>
            <w:r>
              <w:rPr>
                <w:rFonts w:hint="eastAsia" w:ascii="仿宋" w:hAnsi="仿宋" w:eastAsia="仿宋" w:cs="仿宋"/>
                <w:b w:val="0"/>
                <w:bCs w:val="0"/>
                <w:i w:val="0"/>
                <w:caps w:val="0"/>
                <w:color w:val="auto"/>
                <w:spacing w:val="0"/>
                <w:sz w:val="24"/>
                <w:szCs w:val="24"/>
                <w:shd w:val="clear" w:fill="FFFFFF"/>
              </w:rPr>
              <w:t>关于生态环境工作的决策部署；</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（2）统筹协调</w:t>
            </w:r>
            <w:r>
              <w:rPr>
                <w:rFonts w:hint="eastAsia" w:ascii="仿宋" w:hAnsi="仿宋" w:eastAsia="仿宋" w:cs="仿宋"/>
                <w:b w:val="0"/>
                <w:bCs w:val="0"/>
                <w:i w:val="0"/>
                <w:caps w:val="0"/>
                <w:color w:val="auto"/>
                <w:spacing w:val="0"/>
                <w:sz w:val="24"/>
                <w:szCs w:val="24"/>
                <w:shd w:val="clear" w:fill="FFFFFF"/>
                <w:lang w:val="en-US" w:eastAsia="zh-CN"/>
              </w:rPr>
              <w:t>全县</w:t>
            </w:r>
            <w:r>
              <w:rPr>
                <w:rFonts w:hint="eastAsia" w:ascii="仿宋" w:hAnsi="仿宋" w:eastAsia="仿宋" w:cs="仿宋"/>
                <w:b w:val="0"/>
                <w:bCs w:val="0"/>
                <w:i w:val="0"/>
                <w:caps w:val="0"/>
                <w:color w:val="auto"/>
                <w:spacing w:val="0"/>
                <w:sz w:val="24"/>
                <w:szCs w:val="24"/>
                <w:shd w:val="clear" w:fill="FFFFFF"/>
              </w:rPr>
              <w:t>环境事件防范和隐患排查治理工作；</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（3）制定生态环境安全总体规划、重要措施；</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（4）组织指挥</w:t>
            </w:r>
            <w:r>
              <w:rPr>
                <w:rFonts w:hint="eastAsia" w:ascii="仿宋" w:hAnsi="仿宋" w:eastAsia="仿宋" w:cs="仿宋"/>
                <w:b w:val="0"/>
                <w:bCs w:val="0"/>
                <w:i w:val="0"/>
                <w:caps w:val="0"/>
                <w:color w:val="auto"/>
                <w:spacing w:val="0"/>
                <w:sz w:val="24"/>
                <w:szCs w:val="24"/>
                <w:shd w:val="clear" w:fill="FFFFFF"/>
                <w:lang w:eastAsia="zh-CN"/>
              </w:rPr>
              <w:t>一般</w:t>
            </w:r>
            <w:bookmarkStart w:id="1" w:name="_GoBack"/>
            <w:bookmarkEnd w:id="1"/>
            <w:r>
              <w:rPr>
                <w:rFonts w:hint="eastAsia" w:ascii="仿宋" w:hAnsi="仿宋" w:eastAsia="仿宋" w:cs="仿宋"/>
                <w:b w:val="0"/>
                <w:bCs w:val="0"/>
                <w:i w:val="0"/>
                <w:caps w:val="0"/>
                <w:color w:val="auto"/>
                <w:spacing w:val="0"/>
                <w:sz w:val="24"/>
                <w:szCs w:val="24"/>
                <w:shd w:val="clear" w:fill="FFFFFF"/>
                <w:lang w:eastAsia="zh-CN"/>
              </w:rPr>
              <w:t>生态</w:t>
            </w:r>
            <w:r>
              <w:rPr>
                <w:rFonts w:hint="eastAsia" w:ascii="仿宋" w:hAnsi="仿宋" w:eastAsia="仿宋" w:cs="仿宋"/>
                <w:b w:val="0"/>
                <w:bCs w:val="0"/>
                <w:i w:val="0"/>
                <w:caps w:val="0"/>
                <w:color w:val="auto"/>
                <w:spacing w:val="0"/>
                <w:sz w:val="24"/>
                <w:szCs w:val="24"/>
                <w:shd w:val="clear" w:fill="FFFFFF"/>
              </w:rPr>
              <w:t>环境事件应急处置工作；</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（5）指导协调</w:t>
            </w:r>
            <w:r>
              <w:rPr>
                <w:rFonts w:hint="eastAsia" w:ascii="仿宋" w:hAnsi="仿宋" w:eastAsia="仿宋" w:cs="仿宋"/>
                <w:b w:val="0"/>
                <w:bCs w:val="0"/>
                <w:i w:val="0"/>
                <w:caps w:val="0"/>
                <w:color w:val="auto"/>
                <w:spacing w:val="0"/>
                <w:sz w:val="24"/>
                <w:szCs w:val="24"/>
                <w:shd w:val="clear" w:fill="FFFFFF"/>
                <w:lang w:eastAsia="zh-CN"/>
              </w:rPr>
              <w:t>一般生态</w:t>
            </w:r>
            <w:r>
              <w:rPr>
                <w:rFonts w:hint="eastAsia" w:ascii="仿宋" w:hAnsi="仿宋" w:eastAsia="仿宋" w:cs="仿宋"/>
                <w:b w:val="0"/>
                <w:bCs w:val="0"/>
                <w:i w:val="0"/>
                <w:caps w:val="0"/>
                <w:color w:val="auto"/>
                <w:spacing w:val="0"/>
                <w:sz w:val="24"/>
                <w:szCs w:val="24"/>
                <w:shd w:val="clear" w:fill="FFFFFF"/>
              </w:rPr>
              <w:t>环境事件调查评估和善后处置工作；</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i w:val="0"/>
                <w:caps w:val="0"/>
                <w:color w:val="auto"/>
                <w:spacing w:val="0"/>
                <w:sz w:val="24"/>
                <w:szCs w:val="24"/>
                <w:shd w:val="clear" w:fill="FFFFFF"/>
              </w:rPr>
              <w:t>（6）落实</w:t>
            </w:r>
            <w:r>
              <w:rPr>
                <w:rFonts w:hint="eastAsia" w:ascii="仿宋" w:hAnsi="仿宋" w:eastAsia="仿宋" w:cs="仿宋"/>
                <w:b w:val="0"/>
                <w:bCs w:val="0"/>
                <w:i w:val="0"/>
                <w:caps w:val="0"/>
                <w:color w:val="auto"/>
                <w:spacing w:val="0"/>
                <w:sz w:val="24"/>
                <w:szCs w:val="24"/>
                <w:shd w:val="clear" w:fill="FFFFFF"/>
                <w:lang w:eastAsia="zh-CN"/>
              </w:rPr>
              <w:t>县</w:t>
            </w:r>
            <w:r>
              <w:rPr>
                <w:rFonts w:hint="eastAsia" w:ascii="仿宋" w:hAnsi="仿宋" w:eastAsia="仿宋" w:cs="仿宋"/>
                <w:b w:val="0"/>
                <w:bCs w:val="0"/>
                <w:i w:val="0"/>
                <w:caps w:val="0"/>
                <w:color w:val="auto"/>
                <w:spacing w:val="0"/>
                <w:sz w:val="24"/>
                <w:szCs w:val="24"/>
                <w:shd w:val="clear" w:fill="FFFFFF"/>
                <w:lang w:val="en-US" w:eastAsia="zh-CN"/>
              </w:rPr>
              <w:t>委</w:t>
            </w:r>
            <w:r>
              <w:rPr>
                <w:rFonts w:hint="eastAsia" w:ascii="仿宋" w:hAnsi="仿宋" w:eastAsia="仿宋" w:cs="仿宋"/>
                <w:b w:val="0"/>
                <w:bCs w:val="0"/>
                <w:i w:val="0"/>
                <w:caps w:val="0"/>
                <w:color w:val="auto"/>
                <w:spacing w:val="0"/>
                <w:sz w:val="24"/>
                <w:szCs w:val="24"/>
                <w:shd w:val="clear" w:fill="FFFFFF"/>
              </w:rPr>
              <w:t>、</w:t>
            </w:r>
            <w:r>
              <w:rPr>
                <w:rFonts w:hint="eastAsia" w:ascii="仿宋" w:hAnsi="仿宋" w:eastAsia="仿宋" w:cs="仿宋"/>
                <w:b w:val="0"/>
                <w:bCs w:val="0"/>
                <w:i w:val="0"/>
                <w:caps w:val="0"/>
                <w:color w:val="auto"/>
                <w:spacing w:val="0"/>
                <w:sz w:val="24"/>
                <w:szCs w:val="24"/>
                <w:shd w:val="clear" w:fill="FFFFFF"/>
                <w:lang w:eastAsia="zh-CN"/>
              </w:rPr>
              <w:t>县</w:t>
            </w:r>
            <w:r>
              <w:rPr>
                <w:rFonts w:hint="eastAsia" w:ascii="仿宋" w:hAnsi="仿宋" w:eastAsia="仿宋" w:cs="仿宋"/>
                <w:b w:val="0"/>
                <w:bCs w:val="0"/>
                <w:i w:val="0"/>
                <w:caps w:val="0"/>
                <w:color w:val="auto"/>
                <w:spacing w:val="0"/>
                <w:sz w:val="24"/>
                <w:szCs w:val="24"/>
                <w:shd w:val="clear" w:fill="FFFFFF"/>
                <w:lang w:val="en-US" w:eastAsia="zh-CN"/>
              </w:rPr>
              <w:t>政府</w:t>
            </w:r>
            <w:r>
              <w:rPr>
                <w:rFonts w:hint="eastAsia" w:ascii="仿宋" w:hAnsi="仿宋" w:eastAsia="仿宋" w:cs="仿宋"/>
                <w:b w:val="0"/>
                <w:bCs w:val="0"/>
                <w:i w:val="0"/>
                <w:caps w:val="0"/>
                <w:color w:val="auto"/>
                <w:spacing w:val="0"/>
                <w:sz w:val="24"/>
                <w:szCs w:val="24"/>
                <w:shd w:val="clear" w:fill="FFFFFF"/>
              </w:rPr>
              <w:t>及</w:t>
            </w:r>
            <w:r>
              <w:rPr>
                <w:rFonts w:hint="eastAsia" w:ascii="仿宋" w:hAnsi="仿宋" w:eastAsia="仿宋" w:cs="仿宋"/>
                <w:b w:val="0"/>
                <w:bCs w:val="0"/>
                <w:i w:val="0"/>
                <w:caps w:val="0"/>
                <w:color w:val="auto"/>
                <w:spacing w:val="0"/>
                <w:sz w:val="24"/>
                <w:szCs w:val="24"/>
                <w:shd w:val="clear" w:fill="FFFFFF"/>
                <w:lang w:eastAsia="zh-CN"/>
              </w:rPr>
              <w:t>县</w:t>
            </w:r>
            <w:r>
              <w:rPr>
                <w:rFonts w:hint="eastAsia" w:ascii="仿宋" w:hAnsi="仿宋" w:eastAsia="仿宋" w:cs="仿宋"/>
                <w:b w:val="0"/>
                <w:bCs w:val="0"/>
                <w:i w:val="0"/>
                <w:caps w:val="0"/>
                <w:color w:val="auto"/>
                <w:spacing w:val="0"/>
                <w:sz w:val="24"/>
                <w:szCs w:val="24"/>
                <w:shd w:val="clear" w:fill="FFFFFF"/>
              </w:rPr>
              <w:t>应急救援总指挥部交办的</w:t>
            </w:r>
            <w:r>
              <w:rPr>
                <w:rFonts w:hint="eastAsia" w:ascii="仿宋" w:hAnsi="仿宋" w:eastAsia="仿宋" w:cs="仿宋"/>
                <w:b w:val="0"/>
                <w:bCs w:val="0"/>
                <w:i w:val="0"/>
                <w:caps w:val="0"/>
                <w:color w:val="auto"/>
                <w:spacing w:val="0"/>
                <w:sz w:val="24"/>
                <w:szCs w:val="24"/>
                <w:shd w:val="clear" w:fill="FFFFFF"/>
                <w:lang w:eastAsia="zh-CN"/>
              </w:rPr>
              <w:t>生态</w:t>
            </w:r>
            <w:r>
              <w:rPr>
                <w:rFonts w:hint="eastAsia" w:ascii="仿宋" w:hAnsi="仿宋" w:eastAsia="仿宋" w:cs="仿宋"/>
                <w:b w:val="0"/>
                <w:bCs w:val="0"/>
                <w:i w:val="0"/>
                <w:caps w:val="0"/>
                <w:color w:val="auto"/>
                <w:spacing w:val="0"/>
                <w:sz w:val="24"/>
                <w:szCs w:val="24"/>
                <w:shd w:val="clear" w:fill="FFFFFF"/>
              </w:rPr>
              <w:t>环境事件应急处置的其他重大事项。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518" w:type="dxa"/>
            <w:vMerge w:val="restart"/>
            <w:vAlign w:val="center"/>
          </w:tcPr>
          <w:p>
            <w:pPr>
              <w:bidi w:val="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副指挥长</w:t>
            </w: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color w:val="ED7D31" w:themeColor="accent2"/>
                <w:sz w:val="24"/>
                <w:szCs w:val="24"/>
                <w:vertAlign w:val="baseline"/>
                <w:lang w:val="en-US" w:eastAsia="zh-CN"/>
                <w14:textFill>
                  <w14:solidFill>
                    <w14:schemeClr w14:val="accent2"/>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县政府办协管生态环境工作的副主任</w:t>
            </w:r>
          </w:p>
        </w:tc>
        <w:tc>
          <w:tcPr>
            <w:tcW w:w="5890" w:type="dxa"/>
            <w:vMerge w:val="restart"/>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40" w:firstLineChars="10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lang w:eastAsia="zh-CN"/>
              </w:rPr>
              <w:t>县</w:t>
            </w:r>
            <w:r>
              <w:rPr>
                <w:rFonts w:hint="eastAsia" w:ascii="仿宋" w:hAnsi="仿宋" w:eastAsia="仿宋" w:cs="仿宋"/>
                <w:i w:val="0"/>
                <w:caps w:val="0"/>
                <w:color w:val="auto"/>
                <w:spacing w:val="0"/>
                <w:sz w:val="24"/>
                <w:szCs w:val="24"/>
                <w:shd w:val="clear" w:fill="FFFFFF"/>
              </w:rPr>
              <w:t>指挥部办公室职责: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（1）承担</w:t>
            </w:r>
            <w:r>
              <w:rPr>
                <w:rFonts w:hint="eastAsia" w:ascii="仿宋" w:hAnsi="仿宋" w:eastAsia="仿宋" w:cs="仿宋"/>
                <w:i w:val="0"/>
                <w:caps w:val="0"/>
                <w:color w:val="auto"/>
                <w:spacing w:val="0"/>
                <w:sz w:val="24"/>
                <w:szCs w:val="24"/>
                <w:shd w:val="clear" w:fill="FFFFFF"/>
                <w:lang w:eastAsia="zh-CN"/>
              </w:rPr>
              <w:t>一般</w:t>
            </w:r>
            <w:r>
              <w:rPr>
                <w:rFonts w:hint="eastAsia" w:ascii="仿宋" w:hAnsi="仿宋" w:eastAsia="仿宋" w:cs="仿宋"/>
                <w:i w:val="0"/>
                <w:caps w:val="0"/>
                <w:color w:val="auto"/>
                <w:spacing w:val="0"/>
                <w:sz w:val="24"/>
                <w:szCs w:val="24"/>
                <w:shd w:val="clear" w:fill="FFFFFF"/>
              </w:rPr>
              <w:t>生态环境事件应急指挥部日常工作,制定、修订</w:t>
            </w:r>
            <w:r>
              <w:rPr>
                <w:rFonts w:hint="eastAsia" w:ascii="仿宋" w:hAnsi="仿宋" w:eastAsia="仿宋" w:cs="仿宋"/>
                <w:i w:val="0"/>
                <w:caps w:val="0"/>
                <w:color w:val="auto"/>
                <w:spacing w:val="0"/>
                <w:sz w:val="24"/>
                <w:szCs w:val="24"/>
                <w:shd w:val="clear" w:fill="FFFFFF"/>
                <w:lang w:eastAsia="zh-CN"/>
              </w:rPr>
              <w:t>一般生态</w:t>
            </w:r>
            <w:r>
              <w:rPr>
                <w:rFonts w:hint="eastAsia" w:ascii="仿宋" w:hAnsi="仿宋" w:eastAsia="仿宋" w:cs="仿宋"/>
                <w:i w:val="0"/>
                <w:caps w:val="0"/>
                <w:color w:val="auto"/>
                <w:spacing w:val="0"/>
                <w:sz w:val="24"/>
                <w:szCs w:val="24"/>
                <w:shd w:val="clear" w:fill="FFFFFF"/>
              </w:rPr>
              <w:t>环境事件专项应急预案；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（2）组织生态环境污染防范和隐患排查治理工作；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（3）开展桌面推演、实兵演练等应对突发环境事件专项训练；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（4）协调各方面力量参加</w:t>
            </w:r>
            <w:r>
              <w:rPr>
                <w:rFonts w:hint="eastAsia" w:ascii="仿宋" w:hAnsi="仿宋" w:eastAsia="仿宋" w:cs="仿宋"/>
                <w:i w:val="0"/>
                <w:caps w:val="0"/>
                <w:color w:val="auto"/>
                <w:spacing w:val="0"/>
                <w:sz w:val="24"/>
                <w:szCs w:val="24"/>
                <w:shd w:val="clear" w:fill="FFFFFF"/>
                <w:lang w:eastAsia="zh-CN"/>
              </w:rPr>
              <w:t>一般生态</w:t>
            </w:r>
            <w:r>
              <w:rPr>
                <w:rFonts w:hint="eastAsia" w:ascii="仿宋" w:hAnsi="仿宋" w:eastAsia="仿宋" w:cs="仿宋"/>
                <w:i w:val="0"/>
                <w:caps w:val="0"/>
                <w:color w:val="auto"/>
                <w:spacing w:val="0"/>
                <w:sz w:val="24"/>
                <w:szCs w:val="24"/>
                <w:shd w:val="clear" w:fill="FFFFFF"/>
              </w:rPr>
              <w:t>环境事件救援行动；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（5）协助</w:t>
            </w:r>
            <w:r>
              <w:rPr>
                <w:rFonts w:hint="eastAsia" w:ascii="仿宋" w:hAnsi="仿宋" w:eastAsia="仿宋" w:cs="仿宋"/>
                <w:i w:val="0"/>
                <w:caps w:val="0"/>
                <w:color w:val="auto"/>
                <w:spacing w:val="0"/>
                <w:sz w:val="24"/>
                <w:szCs w:val="24"/>
                <w:shd w:val="clear" w:fill="FFFFFF"/>
                <w:lang w:eastAsia="zh-CN"/>
              </w:rPr>
              <w:t>县</w:t>
            </w:r>
            <w:r>
              <w:rPr>
                <w:rFonts w:hint="eastAsia" w:ascii="仿宋" w:hAnsi="仿宋" w:eastAsia="仿宋" w:cs="仿宋"/>
                <w:i w:val="0"/>
                <w:caps w:val="0"/>
                <w:color w:val="auto"/>
                <w:spacing w:val="0"/>
                <w:sz w:val="24"/>
                <w:szCs w:val="24"/>
                <w:shd w:val="clear" w:fill="FFFFFF"/>
              </w:rPr>
              <w:t>委、</w:t>
            </w:r>
            <w:r>
              <w:rPr>
                <w:rFonts w:hint="eastAsia" w:ascii="仿宋" w:hAnsi="仿宋" w:eastAsia="仿宋" w:cs="仿宋"/>
                <w:i w:val="0"/>
                <w:caps w:val="0"/>
                <w:color w:val="auto"/>
                <w:spacing w:val="0"/>
                <w:sz w:val="24"/>
                <w:szCs w:val="24"/>
                <w:shd w:val="clear" w:fill="FFFFFF"/>
                <w:lang w:eastAsia="zh-CN"/>
              </w:rPr>
              <w:t>县</w:t>
            </w:r>
            <w:r>
              <w:rPr>
                <w:rFonts w:hint="eastAsia" w:ascii="仿宋" w:hAnsi="仿宋" w:eastAsia="仿宋" w:cs="仿宋"/>
                <w:i w:val="0"/>
                <w:caps w:val="0"/>
                <w:color w:val="auto"/>
                <w:spacing w:val="0"/>
                <w:sz w:val="24"/>
                <w:szCs w:val="24"/>
                <w:shd w:val="clear" w:fill="FFFFFF"/>
              </w:rPr>
              <w:t>政府指定的负责同志组织</w:t>
            </w:r>
            <w:r>
              <w:rPr>
                <w:rFonts w:hint="eastAsia" w:ascii="仿宋" w:hAnsi="仿宋" w:eastAsia="仿宋" w:cs="仿宋"/>
                <w:i w:val="0"/>
                <w:caps w:val="0"/>
                <w:color w:val="auto"/>
                <w:spacing w:val="0"/>
                <w:sz w:val="24"/>
                <w:szCs w:val="24"/>
                <w:shd w:val="clear" w:fill="FFFFFF"/>
                <w:lang w:val="en-US" w:eastAsia="zh-CN"/>
              </w:rPr>
              <w:t>一般生态</w:t>
            </w:r>
            <w:r>
              <w:rPr>
                <w:rFonts w:hint="eastAsia" w:ascii="仿宋" w:hAnsi="仿宋" w:eastAsia="仿宋" w:cs="仿宋"/>
                <w:i w:val="0"/>
                <w:caps w:val="0"/>
                <w:color w:val="auto"/>
                <w:spacing w:val="0"/>
                <w:sz w:val="24"/>
                <w:szCs w:val="24"/>
                <w:shd w:val="clear" w:fill="FFFFFF"/>
              </w:rPr>
              <w:t>环境事件应急处置工作；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（6）协调组织</w:t>
            </w:r>
            <w:r>
              <w:rPr>
                <w:rFonts w:hint="eastAsia" w:ascii="仿宋" w:hAnsi="仿宋" w:eastAsia="仿宋" w:cs="仿宋"/>
                <w:i w:val="0"/>
                <w:caps w:val="0"/>
                <w:color w:val="auto"/>
                <w:spacing w:val="0"/>
                <w:sz w:val="24"/>
                <w:szCs w:val="24"/>
                <w:shd w:val="clear" w:fill="FFFFFF"/>
                <w:lang w:eastAsia="zh-CN"/>
              </w:rPr>
              <w:t>一般生态</w:t>
            </w:r>
            <w:r>
              <w:rPr>
                <w:rFonts w:hint="eastAsia" w:ascii="仿宋" w:hAnsi="仿宋" w:eastAsia="仿宋" w:cs="仿宋"/>
                <w:i w:val="0"/>
                <w:caps w:val="0"/>
                <w:color w:val="auto"/>
                <w:spacing w:val="0"/>
                <w:sz w:val="24"/>
                <w:szCs w:val="24"/>
                <w:shd w:val="clear" w:fill="FFFFFF"/>
              </w:rPr>
              <w:t>环境事件调查评估和善后处置工作,报告和发布</w:t>
            </w:r>
            <w:r>
              <w:rPr>
                <w:rFonts w:hint="eastAsia" w:ascii="仿宋" w:hAnsi="仿宋" w:eastAsia="仿宋" w:cs="仿宋"/>
                <w:i w:val="0"/>
                <w:caps w:val="0"/>
                <w:color w:val="auto"/>
                <w:spacing w:val="0"/>
                <w:sz w:val="24"/>
                <w:szCs w:val="24"/>
                <w:shd w:val="clear" w:fill="FFFFFF"/>
                <w:lang w:eastAsia="zh-CN"/>
              </w:rPr>
              <w:t>一般生态</w:t>
            </w:r>
            <w:r>
              <w:rPr>
                <w:rFonts w:hint="eastAsia" w:ascii="仿宋" w:hAnsi="仿宋" w:eastAsia="仿宋" w:cs="仿宋"/>
                <w:i w:val="0"/>
                <w:caps w:val="0"/>
                <w:color w:val="auto"/>
                <w:spacing w:val="0"/>
                <w:sz w:val="24"/>
                <w:szCs w:val="24"/>
                <w:shd w:val="clear" w:fill="FFFFFF"/>
              </w:rPr>
              <w:t>环境事件信息；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（7）</w:t>
            </w:r>
            <w:r>
              <w:rPr>
                <w:rFonts w:hint="eastAsia" w:ascii="仿宋" w:hAnsi="仿宋" w:eastAsia="仿宋" w:cs="仿宋"/>
                <w:i w:val="0"/>
                <w:caps w:val="0"/>
                <w:color w:val="auto"/>
                <w:spacing w:val="0"/>
                <w:sz w:val="24"/>
                <w:szCs w:val="24"/>
                <w:shd w:val="clear" w:fill="FFFFFF"/>
                <w:lang w:eastAsia="zh-CN"/>
              </w:rPr>
              <w:t>指导乡（镇）垣曲经济开发区</w:t>
            </w:r>
            <w:r>
              <w:rPr>
                <w:rFonts w:hint="eastAsia" w:ascii="仿宋" w:hAnsi="仿宋" w:eastAsia="仿宋" w:cs="仿宋"/>
                <w:i w:val="0"/>
                <w:caps w:val="0"/>
                <w:color w:val="auto"/>
                <w:spacing w:val="0"/>
                <w:sz w:val="24"/>
                <w:szCs w:val="24"/>
                <w:shd w:val="clear" w:fill="FFFFFF"/>
              </w:rPr>
              <w:t>做好</w:t>
            </w:r>
            <w:r>
              <w:rPr>
                <w:rFonts w:hint="eastAsia" w:ascii="仿宋" w:hAnsi="仿宋" w:eastAsia="仿宋" w:cs="仿宋"/>
                <w:i w:val="0"/>
                <w:caps w:val="0"/>
                <w:color w:val="auto"/>
                <w:spacing w:val="0"/>
                <w:sz w:val="24"/>
                <w:szCs w:val="24"/>
                <w:shd w:val="clear" w:fill="FFFFFF"/>
                <w:lang w:eastAsia="zh-CN"/>
              </w:rPr>
              <w:t>生态</w:t>
            </w:r>
            <w:r>
              <w:rPr>
                <w:rFonts w:hint="eastAsia" w:ascii="仿宋" w:hAnsi="仿宋" w:eastAsia="仿宋" w:cs="仿宋"/>
                <w:i w:val="0"/>
                <w:caps w:val="0"/>
                <w:color w:val="auto"/>
                <w:spacing w:val="0"/>
                <w:sz w:val="24"/>
                <w:szCs w:val="24"/>
                <w:shd w:val="clear" w:fill="FFFFFF"/>
              </w:rPr>
              <w:t>环境事件应对等工作。</w:t>
            </w:r>
          </w:p>
          <w:p>
            <w:pPr>
              <w:pStyle w:val="8"/>
              <w:keepNext w:val="0"/>
              <w:keepLines w:val="0"/>
              <w:widowControl/>
              <w:suppressLineNumbers w:val="0"/>
              <w:spacing w:before="0" w:beforeAutospacing="0" w:after="0" w:afterAutospacing="0" w:line="30" w:lineRule="atLeast"/>
              <w:ind w:right="0"/>
              <w:jc w:val="both"/>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518" w:type="dxa"/>
            <w:vMerge w:val="continue"/>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市生态环境局垣曲分局局长</w:t>
            </w:r>
          </w:p>
        </w:tc>
        <w:tc>
          <w:tcPr>
            <w:tcW w:w="5890" w:type="dxa"/>
            <w:vMerge w:val="continue"/>
          </w:tcPr>
          <w:p>
            <w:pPr>
              <w:pStyle w:val="8"/>
              <w:keepNext w:val="0"/>
              <w:keepLines w:val="0"/>
              <w:widowControl/>
              <w:suppressLineNumbers w:val="0"/>
              <w:spacing w:before="0" w:beforeAutospacing="0" w:after="0" w:afterAutospacing="0" w:line="30" w:lineRule="atLeast"/>
              <w:ind w:right="0"/>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518" w:type="dxa"/>
            <w:vMerge w:val="continue"/>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县应急管理局局长</w:t>
            </w:r>
          </w:p>
        </w:tc>
        <w:tc>
          <w:tcPr>
            <w:tcW w:w="5890" w:type="dxa"/>
            <w:vMerge w:val="continue"/>
          </w:tcPr>
          <w:p>
            <w:pPr>
              <w:pStyle w:val="8"/>
              <w:keepNext w:val="0"/>
              <w:keepLines w:val="0"/>
              <w:widowControl/>
              <w:suppressLineNumbers w:val="0"/>
              <w:spacing w:before="0" w:beforeAutospacing="0" w:after="0" w:afterAutospacing="0" w:line="30" w:lineRule="atLeast"/>
              <w:ind w:right="0"/>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518" w:type="dxa"/>
            <w:vMerge w:val="continue"/>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lang w:eastAsia="zh-CN"/>
              </w:rPr>
              <w:t>县人民武装部军事科</w:t>
            </w:r>
          </w:p>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shd w:val="clear" w:color="auto" w:fill="FFFFFF"/>
                <w:lang w:eastAsia="zh-CN"/>
              </w:rPr>
              <w:t>科长</w:t>
            </w:r>
          </w:p>
        </w:tc>
        <w:tc>
          <w:tcPr>
            <w:tcW w:w="5890" w:type="dxa"/>
            <w:vMerge w:val="continue"/>
          </w:tcPr>
          <w:p>
            <w:pPr>
              <w:pStyle w:val="8"/>
              <w:keepNext w:val="0"/>
              <w:keepLines w:val="0"/>
              <w:widowControl/>
              <w:suppressLineNumbers w:val="0"/>
              <w:spacing w:before="0" w:beforeAutospacing="0" w:after="0" w:afterAutospacing="0" w:line="30" w:lineRule="atLeast"/>
              <w:ind w:right="0"/>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18" w:type="dxa"/>
            <w:vMerge w:val="continue"/>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p>
        </w:tc>
        <w:tc>
          <w:tcPr>
            <w:tcW w:w="2653" w:type="dxa"/>
            <w:vAlign w:val="center"/>
          </w:tcPr>
          <w:p>
            <w:pPr>
              <w:pStyle w:val="8"/>
              <w:keepNext w:val="0"/>
              <w:keepLines w:val="0"/>
              <w:widowControl/>
              <w:suppressLineNumbers w:val="0"/>
              <w:spacing w:before="0" w:beforeAutospacing="0" w:after="0" w:afterAutospacing="0" w:line="30" w:lineRule="atLeast"/>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县消防救援大队</w:t>
            </w:r>
          </w:p>
          <w:p>
            <w:pPr>
              <w:pStyle w:val="8"/>
              <w:keepNext w:val="0"/>
              <w:keepLines w:val="0"/>
              <w:widowControl/>
              <w:suppressLineNumbers w:val="0"/>
              <w:spacing w:before="0" w:beforeAutospacing="0" w:after="0" w:afterAutospacing="0" w:line="30" w:lineRule="atLeast"/>
              <w:ind w:right="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大队长</w:t>
            </w:r>
          </w:p>
        </w:tc>
        <w:tc>
          <w:tcPr>
            <w:tcW w:w="5890" w:type="dxa"/>
            <w:vMerge w:val="continue"/>
          </w:tcPr>
          <w:p>
            <w:pPr>
              <w:pStyle w:val="8"/>
              <w:keepNext w:val="0"/>
              <w:keepLines w:val="0"/>
              <w:widowControl/>
              <w:suppressLineNumbers w:val="0"/>
              <w:spacing w:before="0" w:beforeAutospacing="0" w:after="0" w:afterAutospacing="0" w:line="30" w:lineRule="atLeast"/>
              <w:ind w:right="0"/>
              <w:rPr>
                <w:rFonts w:hint="eastAsia" w:ascii="仿宋" w:hAnsi="仿宋" w:eastAsia="仿宋" w:cs="仿宋"/>
                <w:sz w:val="24"/>
                <w:szCs w:val="24"/>
                <w:vertAlign w:val="baseline"/>
                <w:lang w:val="en-US" w:eastAsia="zh-CN"/>
              </w:rPr>
            </w:pPr>
          </w:p>
        </w:tc>
      </w:tr>
    </w:tbl>
    <w:p>
      <w:pPr>
        <w:rPr>
          <w:b/>
          <w:bCs/>
        </w:rPr>
      </w:pPr>
    </w:p>
    <w:tbl>
      <w:tblPr>
        <w:tblStyle w:val="10"/>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726"/>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指挥部组成</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指挥机构职责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员</w:t>
            </w: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lang w:eastAsia="zh-CN"/>
              </w:rPr>
              <w:t>县</w:t>
            </w:r>
            <w:r>
              <w:rPr>
                <w:rFonts w:hint="eastAsia" w:ascii="仿宋" w:hAnsi="仿宋" w:eastAsia="仿宋" w:cs="仿宋"/>
                <w:b w:val="0"/>
                <w:bCs w:val="0"/>
                <w:color w:val="auto"/>
                <w:sz w:val="24"/>
                <w:szCs w:val="24"/>
              </w:rPr>
              <w:t>委宣传部</w:t>
            </w:r>
          </w:p>
        </w:tc>
        <w:tc>
          <w:tcPr>
            <w:tcW w:w="687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根据</w:t>
            </w:r>
            <w:r>
              <w:rPr>
                <w:rFonts w:hint="eastAsia" w:ascii="仿宋" w:hAnsi="仿宋" w:eastAsia="仿宋" w:cs="仿宋"/>
                <w:b w:val="0"/>
                <w:bCs w:val="0"/>
                <w:color w:val="auto"/>
                <w:sz w:val="24"/>
                <w:szCs w:val="24"/>
                <w:lang w:eastAsia="zh-CN"/>
              </w:rPr>
              <w:t>县</w:t>
            </w:r>
            <w:r>
              <w:rPr>
                <w:rFonts w:hint="eastAsia" w:ascii="仿宋" w:hAnsi="仿宋" w:eastAsia="仿宋" w:cs="仿宋"/>
                <w:b w:val="0"/>
                <w:bCs w:val="0"/>
                <w:color w:val="auto"/>
                <w:sz w:val="24"/>
                <w:szCs w:val="24"/>
                <w:lang w:val="en-US" w:eastAsia="zh-CN"/>
              </w:rPr>
              <w:t>突发环境事件应急指挥部安排</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负责开展应急新闻报道，做好媒体、记者的组织、管理和引导工作，正确引导舆论。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发改</w:t>
            </w:r>
            <w:r>
              <w:rPr>
                <w:rFonts w:hint="eastAsia" w:ascii="仿宋" w:hAnsi="仿宋" w:eastAsia="仿宋" w:cs="仿宋"/>
                <w:b w:val="0"/>
                <w:bCs w:val="0"/>
                <w:color w:val="auto"/>
                <w:sz w:val="24"/>
                <w:szCs w:val="24"/>
                <w:highlight w:val="none"/>
                <w:lang w:eastAsia="zh-CN"/>
              </w:rPr>
              <w:t>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highlight w:val="none"/>
                <w:vertAlign w:val="baseline"/>
                <w:lang w:val="en-US"/>
              </w:rPr>
            </w:pPr>
            <w:r>
              <w:rPr>
                <w:rFonts w:hint="eastAsia" w:ascii="仿宋" w:hAnsi="仿宋" w:eastAsia="仿宋" w:cs="仿宋"/>
                <w:b w:val="0"/>
                <w:bCs w:val="0"/>
                <w:color w:val="auto"/>
                <w:sz w:val="24"/>
                <w:szCs w:val="24"/>
                <w:highlight w:val="none"/>
                <w:vertAlign w:val="baseline"/>
                <w:lang w:val="en-US" w:eastAsia="zh-CN"/>
              </w:rPr>
              <w:t>执行县委县政府下达的动用重要物资和应急储备物资命令。负责对政策性粮食存储企业原粮质量安全事故和原粮卫生的监督管理。</w:t>
            </w:r>
            <w:r>
              <w:rPr>
                <w:rFonts w:hint="eastAsia" w:ascii="仿宋" w:hAnsi="仿宋" w:eastAsia="仿宋" w:cs="仿宋"/>
                <w:b w:val="0"/>
                <w:bCs w:val="0"/>
                <w:color w:val="auto"/>
                <w:sz w:val="24"/>
                <w:szCs w:val="24"/>
                <w:highlight w:val="none"/>
              </w:rPr>
              <w:t>承担突发环境事件造成</w:t>
            </w:r>
            <w:r>
              <w:rPr>
                <w:rFonts w:hint="eastAsia" w:ascii="仿宋" w:hAnsi="仿宋" w:eastAsia="仿宋" w:cs="仿宋"/>
                <w:b w:val="0"/>
                <w:bCs w:val="0"/>
                <w:color w:val="auto"/>
                <w:sz w:val="24"/>
                <w:szCs w:val="24"/>
                <w:highlight w:val="none"/>
                <w:lang w:val="en-US" w:eastAsia="zh-CN"/>
              </w:rPr>
              <w:t>供气</w:t>
            </w:r>
            <w:r>
              <w:rPr>
                <w:rFonts w:hint="eastAsia" w:ascii="仿宋" w:hAnsi="仿宋" w:eastAsia="仿宋" w:cs="仿宋"/>
                <w:b w:val="0"/>
                <w:bCs w:val="0"/>
                <w:color w:val="auto"/>
                <w:sz w:val="24"/>
                <w:szCs w:val="24"/>
                <w:highlight w:val="none"/>
              </w:rPr>
              <w:t>紧张状态下的综合协调。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教育局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rPr>
              <w:t>负责全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lang w:val="en-US" w:eastAsia="zh-CN"/>
              </w:rPr>
              <w:t>中、小学生的</w:t>
            </w:r>
            <w:r>
              <w:rPr>
                <w:rFonts w:hint="eastAsia" w:ascii="仿宋" w:hAnsi="仿宋" w:eastAsia="仿宋" w:cs="仿宋"/>
                <w:b w:val="0"/>
                <w:bCs w:val="0"/>
                <w:color w:val="auto"/>
                <w:sz w:val="24"/>
                <w:szCs w:val="24"/>
                <w:highlight w:val="none"/>
              </w:rPr>
              <w:t>环境应急宣传教育工作；在环境事件涉及</w:t>
            </w:r>
            <w:r>
              <w:rPr>
                <w:rFonts w:hint="eastAsia" w:ascii="仿宋" w:hAnsi="仿宋" w:eastAsia="仿宋" w:cs="仿宋"/>
                <w:b w:val="0"/>
                <w:bCs w:val="0"/>
                <w:color w:val="auto"/>
                <w:sz w:val="24"/>
                <w:szCs w:val="24"/>
                <w:highlight w:val="none"/>
                <w:lang w:val="en-US" w:eastAsia="zh-CN"/>
              </w:rPr>
              <w:t>学校</w:t>
            </w:r>
            <w:r>
              <w:rPr>
                <w:rFonts w:hint="eastAsia" w:ascii="仿宋" w:hAnsi="仿宋" w:eastAsia="仿宋" w:cs="仿宋"/>
                <w:b w:val="0"/>
                <w:bCs w:val="0"/>
                <w:color w:val="auto"/>
                <w:sz w:val="24"/>
                <w:szCs w:val="24"/>
                <w:highlight w:val="none"/>
              </w:rPr>
              <w:t>和教育设施的情形下，</w:t>
            </w:r>
            <w:r>
              <w:rPr>
                <w:rFonts w:hint="eastAsia" w:ascii="仿宋" w:hAnsi="仿宋" w:eastAsia="仿宋" w:cs="仿宋"/>
                <w:b w:val="0"/>
                <w:bCs w:val="0"/>
                <w:color w:val="auto"/>
                <w:sz w:val="24"/>
                <w:szCs w:val="24"/>
                <w:highlight w:val="none"/>
                <w:lang w:val="en-US" w:eastAsia="zh-CN"/>
              </w:rPr>
              <w:t>负责制定学生、教职工紧急避险和疏散方案并组织实施，负责学生的临时安置和教学工作</w:t>
            </w:r>
            <w:r>
              <w:rPr>
                <w:rFonts w:hint="eastAsia" w:ascii="仿宋" w:hAnsi="仿宋" w:eastAsia="仿宋" w:cs="仿宋"/>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vertAlign w:val="baseline"/>
              </w:rPr>
            </w:pPr>
            <w:bookmarkStart w:id="0" w:name="_Toc444248699"/>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公安局</w:t>
            </w:r>
            <w:bookmarkEnd w:id="0"/>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rPr>
              <w:t>负责</w:t>
            </w:r>
            <w:r>
              <w:rPr>
                <w:rFonts w:hint="eastAsia" w:ascii="仿宋" w:hAnsi="仿宋" w:eastAsia="仿宋" w:cs="仿宋"/>
                <w:b w:val="0"/>
                <w:bCs w:val="0"/>
                <w:color w:val="auto"/>
                <w:sz w:val="24"/>
                <w:szCs w:val="24"/>
                <w:highlight w:val="none"/>
                <w:lang w:val="en-US" w:eastAsia="zh-CN"/>
              </w:rPr>
              <w:t>突发环境事件中事故现场的保护、治安维护工作，协助有关部门调查取证和涉嫌犯罪案件的侦查，根据事件影响范围设立警戒区域临时封锁道路，疏散群众。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民政局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lang w:val="en-US" w:eastAsia="zh-CN"/>
              </w:rPr>
              <w:t>负责做好灾民的临时基本生活救助，并负责受突发环境事件影响造成死亡的人员的遗体处置</w:t>
            </w:r>
            <w:r>
              <w:rPr>
                <w:rFonts w:hint="eastAsia" w:ascii="仿宋" w:hAnsi="仿宋" w:eastAsia="仿宋" w:cs="仿宋"/>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财政局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rPr>
              <w:t>负责保障</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级突发环境事件应急能力建设经费，</w:t>
            </w:r>
            <w:r>
              <w:rPr>
                <w:rFonts w:hint="eastAsia" w:ascii="仿宋" w:hAnsi="仿宋" w:eastAsia="仿宋" w:cs="仿宋"/>
                <w:b w:val="0"/>
                <w:bCs w:val="0"/>
                <w:color w:val="auto"/>
                <w:sz w:val="24"/>
                <w:szCs w:val="24"/>
                <w:highlight w:val="none"/>
                <w:lang w:val="en-US" w:eastAsia="zh-CN"/>
              </w:rPr>
              <w:t>确保县级突发环境事件所需装备、器材等物资经费，</w:t>
            </w:r>
            <w:r>
              <w:rPr>
                <w:rFonts w:hint="eastAsia" w:ascii="仿宋" w:hAnsi="仿宋" w:eastAsia="仿宋" w:cs="仿宋"/>
                <w:b w:val="0"/>
                <w:bCs w:val="0"/>
                <w:color w:val="auto"/>
                <w:sz w:val="24"/>
                <w:szCs w:val="24"/>
                <w:highlight w:val="none"/>
              </w:rPr>
              <w:t>并做好经费使用的监督检查工作。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县自然资源局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b w:val="0"/>
                <w:bCs w:val="0"/>
                <w:color w:val="auto"/>
                <w:sz w:val="24"/>
                <w:szCs w:val="24"/>
                <w:highlight w:val="none"/>
                <w:vertAlign w:val="baseline"/>
              </w:rPr>
              <w:t>负责指导因突发环境事件造成生态破坏的国土空间生态修复工作；为突发环境事件引发的地质灾害防治提供技术支撑。</w:t>
            </w:r>
            <w:r>
              <w:rPr>
                <w:rFonts w:hint="eastAsia" w:ascii="仿宋" w:hAnsi="仿宋" w:eastAsia="仿宋" w:cs="仿宋"/>
                <w:b w:val="0"/>
                <w:bCs w:val="0"/>
                <w:color w:val="auto"/>
                <w:sz w:val="24"/>
                <w:szCs w:val="24"/>
                <w:highlight w:val="none"/>
                <w:lang w:val="en-US" w:eastAsia="zh-CN"/>
              </w:rPr>
              <w:t>负责对突发环境事件造成的涉及森林资源、草原资源、湿地资源、野生动植物资源等林业和草原资源及其生态环境损害进行评估，指导林业、草原和湿地生态保护修复。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市生态环境</w:t>
            </w:r>
            <w:r>
              <w:rPr>
                <w:rFonts w:hint="eastAsia" w:ascii="仿宋" w:hAnsi="仿宋" w:eastAsia="仿宋" w:cs="仿宋"/>
                <w:b w:val="0"/>
                <w:bCs w:val="0"/>
                <w:color w:val="auto"/>
                <w:sz w:val="24"/>
                <w:szCs w:val="24"/>
                <w:highlight w:val="none"/>
              </w:rPr>
              <w:t>局</w:t>
            </w:r>
            <w:r>
              <w:rPr>
                <w:rFonts w:hint="eastAsia" w:ascii="仿宋" w:hAnsi="仿宋" w:eastAsia="仿宋" w:cs="仿宋"/>
                <w:b w:val="0"/>
                <w:bCs w:val="0"/>
                <w:color w:val="auto"/>
                <w:sz w:val="24"/>
                <w:szCs w:val="24"/>
                <w:highlight w:val="none"/>
                <w:lang w:eastAsia="zh-CN"/>
              </w:rPr>
              <w:t>垣曲分局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配合</w:t>
            </w:r>
            <w:r>
              <w:rPr>
                <w:rFonts w:hint="eastAsia" w:ascii="仿宋" w:hAnsi="仿宋" w:eastAsia="仿宋" w:cs="仿宋"/>
                <w:b w:val="0"/>
                <w:bCs w:val="0"/>
                <w:color w:val="auto"/>
                <w:sz w:val="24"/>
                <w:szCs w:val="24"/>
                <w:highlight w:val="none"/>
                <w:lang w:eastAsia="zh-CN"/>
              </w:rPr>
              <w:t>市</w:t>
            </w:r>
            <w:r>
              <w:rPr>
                <w:rFonts w:hint="eastAsia" w:ascii="仿宋" w:hAnsi="仿宋" w:eastAsia="仿宋" w:cs="仿宋"/>
                <w:b w:val="0"/>
                <w:bCs w:val="0"/>
                <w:color w:val="auto"/>
                <w:sz w:val="24"/>
                <w:szCs w:val="24"/>
                <w:highlight w:val="none"/>
                <w:lang w:val="en-US" w:eastAsia="zh-CN"/>
              </w:rPr>
              <w:t>生态环境部门</w:t>
            </w:r>
            <w:r>
              <w:rPr>
                <w:rFonts w:hint="eastAsia" w:ascii="仿宋" w:hAnsi="仿宋" w:eastAsia="仿宋" w:cs="仿宋"/>
                <w:b w:val="0"/>
                <w:bCs w:val="0"/>
                <w:color w:val="auto"/>
                <w:sz w:val="24"/>
                <w:szCs w:val="24"/>
                <w:highlight w:val="none"/>
              </w:rPr>
              <w:t>进行</w:t>
            </w:r>
            <w:r>
              <w:rPr>
                <w:rFonts w:hint="eastAsia" w:ascii="仿宋" w:hAnsi="仿宋" w:eastAsia="仿宋" w:cs="仿宋"/>
                <w:b w:val="0"/>
                <w:bCs w:val="0"/>
                <w:color w:val="auto"/>
                <w:sz w:val="24"/>
                <w:szCs w:val="24"/>
                <w:highlight w:val="none"/>
                <w:lang w:val="en-US" w:eastAsia="zh-CN"/>
              </w:rPr>
              <w:t>较大</w:t>
            </w:r>
            <w:r>
              <w:rPr>
                <w:rFonts w:hint="eastAsia" w:ascii="仿宋" w:hAnsi="仿宋" w:eastAsia="仿宋" w:cs="仿宋"/>
                <w:b w:val="0"/>
                <w:bCs w:val="0"/>
                <w:color w:val="auto"/>
                <w:sz w:val="24"/>
                <w:szCs w:val="24"/>
                <w:highlight w:val="none"/>
              </w:rPr>
              <w:t>环境污染事故和生态破坏事件调查处理，负责</w:t>
            </w:r>
            <w:r>
              <w:rPr>
                <w:rFonts w:hint="eastAsia" w:ascii="仿宋" w:hAnsi="仿宋" w:eastAsia="仿宋" w:cs="仿宋"/>
                <w:b w:val="0"/>
                <w:bCs w:val="0"/>
                <w:color w:val="auto"/>
                <w:sz w:val="24"/>
                <w:szCs w:val="24"/>
                <w:highlight w:val="none"/>
                <w:lang w:val="en-US" w:eastAsia="zh-CN"/>
              </w:rPr>
              <w:t>一般</w:t>
            </w:r>
            <w:r>
              <w:rPr>
                <w:rFonts w:hint="eastAsia" w:ascii="仿宋" w:hAnsi="仿宋" w:eastAsia="仿宋" w:cs="仿宋"/>
                <w:b w:val="0"/>
                <w:bCs w:val="0"/>
                <w:color w:val="auto"/>
                <w:sz w:val="24"/>
                <w:szCs w:val="24"/>
                <w:highlight w:val="none"/>
              </w:rPr>
              <w:t>突发环境事件调查工作，指导和督促事发地政府开展应急处置、应急监测、损害评估、环境修复等工作。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shd w:val="clear" w:color="auto" w:fill="auto"/>
                <w:lang w:val="en-US" w:eastAsia="zh-CN"/>
              </w:rPr>
              <w:t>县住建局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负责指导全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涉及突发环境事件应急市政公用设施的建设。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负责指导全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涉及突发环境事件应急市政公用设施的运行安全和应急管理。</w:t>
            </w:r>
            <w:r>
              <w:rPr>
                <w:rFonts w:hint="eastAsia" w:ascii="仿宋" w:hAnsi="仿宋" w:eastAsia="仿宋" w:cs="仿宋"/>
                <w:b w:val="0"/>
                <w:bCs w:val="0"/>
                <w:color w:val="auto"/>
                <w:sz w:val="24"/>
                <w:szCs w:val="24"/>
                <w:highlight w:val="none"/>
                <w:lang w:val="en-US" w:eastAsia="zh-CN"/>
              </w:rPr>
              <w:t>指导突发环境事件状态下城市供水以及污水的应急处置工作。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交通运输局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 w:val="24"/>
                <w:szCs w:val="24"/>
                <w:highlight w:val="none"/>
              </w:rPr>
              <w:t>负责全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lang w:val="en-US" w:eastAsia="zh-CN"/>
              </w:rPr>
              <w:t>交通运输部门登记</w:t>
            </w:r>
            <w:r>
              <w:rPr>
                <w:rFonts w:hint="eastAsia" w:ascii="仿宋" w:hAnsi="仿宋" w:eastAsia="仿宋" w:cs="仿宋"/>
                <w:b w:val="0"/>
                <w:bCs w:val="0"/>
                <w:color w:val="auto"/>
                <w:sz w:val="24"/>
                <w:szCs w:val="24"/>
                <w:highlight w:val="none"/>
              </w:rPr>
              <w:t>船舶及相关水上设施污染事故的应急处理</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在专业救援部门指导下协助收集清理消除水路运输污染物；</w:t>
            </w:r>
            <w:r>
              <w:rPr>
                <w:rFonts w:hint="eastAsia" w:ascii="仿宋" w:hAnsi="仿宋" w:eastAsia="仿宋" w:cs="仿宋"/>
                <w:b w:val="0"/>
                <w:bCs w:val="0"/>
                <w:color w:val="auto"/>
                <w:sz w:val="24"/>
                <w:szCs w:val="24"/>
                <w:highlight w:val="none"/>
              </w:rPr>
              <w:t>负责协调通往突发环境事件现场</w:t>
            </w:r>
            <w:r>
              <w:rPr>
                <w:rFonts w:hint="eastAsia" w:ascii="仿宋" w:hAnsi="仿宋" w:eastAsia="仿宋" w:cs="仿宋"/>
                <w:b w:val="0"/>
                <w:bCs w:val="0"/>
                <w:color w:val="auto"/>
                <w:sz w:val="24"/>
                <w:szCs w:val="24"/>
                <w:highlight w:val="none"/>
                <w:lang w:val="en-US" w:eastAsia="zh-CN"/>
              </w:rPr>
              <w:t>的农村</w:t>
            </w:r>
            <w:r>
              <w:rPr>
                <w:rFonts w:hint="eastAsia" w:ascii="仿宋" w:hAnsi="仿宋" w:eastAsia="仿宋" w:cs="仿宋"/>
                <w:b w:val="0"/>
                <w:bCs w:val="0"/>
                <w:color w:val="auto"/>
                <w:sz w:val="24"/>
                <w:szCs w:val="24"/>
                <w:highlight w:val="none"/>
              </w:rPr>
              <w:t>公路</w:t>
            </w:r>
            <w:r>
              <w:rPr>
                <w:rFonts w:hint="eastAsia" w:ascii="仿宋" w:hAnsi="仿宋" w:eastAsia="仿宋" w:cs="仿宋"/>
                <w:b w:val="0"/>
                <w:bCs w:val="0"/>
                <w:color w:val="auto"/>
                <w:sz w:val="24"/>
                <w:szCs w:val="24"/>
                <w:highlight w:val="none"/>
                <w:lang w:val="en-US" w:eastAsia="zh-CN"/>
              </w:rPr>
              <w:t>抢修和保障</w:t>
            </w:r>
            <w:r>
              <w:rPr>
                <w:rFonts w:hint="eastAsia" w:ascii="仿宋" w:hAnsi="仿宋" w:eastAsia="仿宋" w:cs="仿宋"/>
                <w:b w:val="0"/>
                <w:bCs w:val="0"/>
                <w:color w:val="auto"/>
                <w:sz w:val="24"/>
                <w:szCs w:val="24"/>
                <w:highlight w:val="none"/>
              </w:rPr>
              <w:t>工作，</w:t>
            </w:r>
            <w:r>
              <w:rPr>
                <w:rFonts w:hint="eastAsia" w:ascii="仿宋" w:hAnsi="仿宋" w:eastAsia="仿宋" w:cs="仿宋"/>
                <w:b w:val="0"/>
                <w:bCs w:val="0"/>
                <w:color w:val="auto"/>
                <w:sz w:val="24"/>
                <w:szCs w:val="24"/>
                <w:highlight w:val="none"/>
                <w:lang w:val="en-US" w:eastAsia="zh-CN"/>
              </w:rPr>
              <w:t>协调指导</w:t>
            </w:r>
            <w:r>
              <w:rPr>
                <w:rFonts w:hint="eastAsia" w:ascii="仿宋" w:hAnsi="仿宋" w:eastAsia="仿宋" w:cs="仿宋"/>
                <w:b w:val="0"/>
                <w:bCs w:val="0"/>
                <w:color w:val="auto"/>
                <w:sz w:val="24"/>
                <w:szCs w:val="24"/>
                <w:highlight w:val="none"/>
              </w:rPr>
              <w:t>公路绕行方案</w:t>
            </w:r>
            <w:r>
              <w:rPr>
                <w:rFonts w:hint="eastAsia" w:ascii="仿宋" w:hAnsi="仿宋" w:eastAsia="仿宋" w:cs="仿宋"/>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17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水</w:t>
            </w:r>
            <w:r>
              <w:rPr>
                <w:rFonts w:hint="eastAsia" w:ascii="仿宋" w:hAnsi="仿宋" w:eastAsia="仿宋" w:cs="仿宋"/>
                <w:b w:val="0"/>
                <w:bCs w:val="0"/>
                <w:color w:val="auto"/>
                <w:sz w:val="24"/>
                <w:szCs w:val="24"/>
                <w:highlight w:val="none"/>
                <w:lang w:eastAsia="zh-CN"/>
              </w:rPr>
              <w:t>利</w:t>
            </w:r>
            <w:r>
              <w:rPr>
                <w:rFonts w:hint="eastAsia" w:ascii="仿宋" w:hAnsi="仿宋" w:eastAsia="仿宋" w:cs="仿宋"/>
                <w:b w:val="0"/>
                <w:bCs w:val="0"/>
                <w:color w:val="auto"/>
                <w:sz w:val="24"/>
                <w:szCs w:val="24"/>
                <w:highlight w:val="none"/>
              </w:rPr>
              <w:t>局</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负责农村饮用水应急管理工作</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负责</w:t>
            </w:r>
            <w:r>
              <w:rPr>
                <w:rFonts w:hint="eastAsia" w:ascii="仿宋" w:hAnsi="仿宋" w:eastAsia="仿宋" w:cs="仿宋"/>
                <w:b w:val="0"/>
                <w:bCs w:val="0"/>
                <w:color w:val="auto"/>
                <w:sz w:val="24"/>
                <w:szCs w:val="24"/>
                <w:highlight w:val="none"/>
                <w:lang w:val="en-US" w:eastAsia="zh-CN"/>
              </w:rPr>
              <w:t>实施或协调应急水量调度，负责组织制订受污染水体疏导或截流方案，为突发环境事件应急处置工作提供水旱灾害防御技术支撑和服务保障。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为突发环境事件应急处置工作提供水文等相关资料。</w:t>
            </w:r>
          </w:p>
          <w:p>
            <w:pPr>
              <w:rPr>
                <w:rFonts w:hint="eastAsia" w:ascii="仿宋" w:hAnsi="仿宋" w:eastAsia="仿宋" w:cs="仿宋"/>
                <w:b w:val="0"/>
                <w:bCs w:val="0"/>
                <w:color w:val="auto"/>
                <w:kern w:val="2"/>
                <w:sz w:val="24"/>
                <w:szCs w:val="24"/>
                <w:highlight w:val="none"/>
                <w:lang w:val="en-US" w:eastAsia="zh-CN" w:bidi="ar-SA"/>
              </w:rPr>
            </w:pPr>
          </w:p>
          <w:p>
            <w:pPr>
              <w:jc w:val="right"/>
              <w:rPr>
                <w:rFonts w:hint="eastAsia"/>
                <w:lang w:val="en-US" w:eastAsia="zh-CN"/>
              </w:rPr>
            </w:pPr>
          </w:p>
        </w:tc>
      </w:tr>
    </w:tbl>
    <w:tbl>
      <w:tblPr>
        <w:tblStyle w:val="10"/>
        <w:tblpPr w:leftFromText="181" w:rightFromText="181" w:vertAnchor="text" w:horzAnchor="page" w:tblpX="1520" w:tblpY="545"/>
        <w:tblOverlap w:val="never"/>
        <w:tblW w:w="9047"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000"/>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highlight w:val="none"/>
                <w:vertAlign w:val="baseline"/>
                <w:lang w:val="en-US" w:eastAsia="zh-CN"/>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sz w:val="24"/>
                <w:szCs w:val="24"/>
                <w:vertAlign w:val="baseline"/>
                <w:lang w:val="en-US" w:eastAsia="zh-CN"/>
              </w:rPr>
              <w:t>指挥部组成</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sz w:val="24"/>
                <w:szCs w:val="24"/>
                <w:vertAlign w:val="baseline"/>
                <w:lang w:val="en-US" w:eastAsia="zh-CN"/>
              </w:rPr>
              <w:t>指挥机构职责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lang w:val="en-US" w:eastAsia="zh-CN"/>
              </w:rPr>
              <w:t>员</w:t>
            </w: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县农业农村局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负责组织</w:t>
            </w:r>
            <w:r>
              <w:rPr>
                <w:rFonts w:hint="eastAsia" w:ascii="仿宋" w:hAnsi="仿宋" w:eastAsia="仿宋" w:cs="仿宋"/>
                <w:b w:val="0"/>
                <w:bCs w:val="0"/>
                <w:color w:val="auto"/>
                <w:sz w:val="24"/>
                <w:szCs w:val="24"/>
                <w:highlight w:val="none"/>
                <w:lang w:val="en-US" w:eastAsia="zh-CN"/>
              </w:rPr>
              <w:t>开展突发环境事件中对农业环境污染的调查与评估，负责协调突发环境事件应急处置现场的农业生产物质的疏散和转移工作，搞好善后农业生产。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highlight w:val="none"/>
                <w:vertAlign w:val="baseline"/>
                <w:lang w:val="en-US" w:eastAsia="zh-CN"/>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县工科</w:t>
            </w:r>
            <w:r>
              <w:rPr>
                <w:rFonts w:hint="eastAsia" w:ascii="仿宋" w:hAnsi="仿宋" w:eastAsia="仿宋" w:cs="仿宋"/>
                <w:b w:val="0"/>
                <w:bCs w:val="0"/>
                <w:color w:val="auto"/>
                <w:sz w:val="24"/>
                <w:szCs w:val="24"/>
                <w:highlight w:val="none"/>
              </w:rPr>
              <w:t>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负责加强对突发环境事件应急状态下生活必需品市场运行和供应情况的监控，协调组织生活必需品的市场供应。承担突发环境事件造成</w:t>
            </w:r>
            <w:r>
              <w:rPr>
                <w:rFonts w:hint="eastAsia" w:ascii="仿宋" w:hAnsi="仿宋" w:eastAsia="仿宋" w:cs="仿宋"/>
                <w:b w:val="0"/>
                <w:bCs w:val="0"/>
                <w:color w:val="auto"/>
                <w:sz w:val="24"/>
                <w:szCs w:val="24"/>
                <w:highlight w:val="none"/>
                <w:lang w:val="en-US" w:eastAsia="zh-CN"/>
              </w:rPr>
              <w:t>供油</w:t>
            </w:r>
            <w:r>
              <w:rPr>
                <w:rFonts w:hint="eastAsia" w:ascii="仿宋" w:hAnsi="仿宋" w:eastAsia="仿宋" w:cs="仿宋"/>
                <w:b w:val="0"/>
                <w:bCs w:val="0"/>
                <w:color w:val="auto"/>
                <w:sz w:val="24"/>
                <w:szCs w:val="24"/>
                <w:highlight w:val="none"/>
              </w:rPr>
              <w:t>紧张状态下的紧急调度和综合协调。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highlight w:val="none"/>
                <w:vertAlign w:val="baseline"/>
                <w:lang w:val="en-US" w:eastAsia="zh-CN"/>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县文旅</w:t>
            </w:r>
            <w:r>
              <w:rPr>
                <w:rFonts w:hint="eastAsia" w:ascii="仿宋" w:hAnsi="仿宋" w:eastAsia="仿宋" w:cs="仿宋"/>
                <w:b w:val="0"/>
                <w:bCs w:val="0"/>
                <w:color w:val="auto"/>
                <w:sz w:val="24"/>
                <w:szCs w:val="24"/>
                <w:highlight w:val="none"/>
              </w:rPr>
              <w:t>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负责指导事发地政府做好受突发环境事件侵害的旅游景区游客紧急疏散工作和旅游服务设施的保护。负责突发环境事件涉及全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文物的保护、抢救等业务工作。根据</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指挥部的统一部署，配合</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委宣传部做好新闻媒体应急新闻报道和舆论引导工作。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highlight w:val="none"/>
                <w:vertAlign w:val="baseline"/>
                <w:lang w:val="en-US" w:eastAsia="zh-CN"/>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县卫体局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负责指导事发地开展突发环境事件伤病员现场抢救、转运、院内救治和公共卫生风险评估应对等紧急医学救援工作；协调调派专家团队给予指导支持；对末梢水的卫生实施监督监测。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县应急管理局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负责协调调动应急资源队伍参与突发环境事件应急处置工作。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县市场监管局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负责突发环境事件应急处置相关的食品、药品、医疗器械质量监管，保障食品药械使用安全。</w:t>
            </w:r>
            <w:r>
              <w:rPr>
                <w:rFonts w:hint="eastAsia" w:ascii="仿宋" w:hAnsi="仿宋" w:eastAsia="仿宋" w:cs="仿宋"/>
                <w:b w:val="0"/>
                <w:bCs w:val="0"/>
                <w:color w:val="auto"/>
                <w:sz w:val="24"/>
                <w:szCs w:val="24"/>
                <w:highlight w:val="none"/>
              </w:rPr>
              <w:t>承担突发环境事件造成煤、电供应紧张状态下的紧急调度和综合协调。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县能源局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负责能源预测预警，监测全</w:t>
            </w: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能源发展状况，参与能源运行调节和应急保障。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县</w:t>
            </w:r>
            <w:r>
              <w:rPr>
                <w:rFonts w:hint="eastAsia" w:ascii="仿宋" w:hAnsi="仿宋" w:eastAsia="仿宋" w:cs="仿宋"/>
                <w:b w:val="0"/>
                <w:bCs w:val="0"/>
                <w:color w:val="auto"/>
                <w:sz w:val="24"/>
                <w:szCs w:val="24"/>
                <w:highlight w:val="none"/>
              </w:rPr>
              <w:t>气象局</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负责灾害性天气的监测、预警、预报工作，及时发布预报、预警信息；负责发布突发环境事件现场及周边地区天气预报信息，并提供应急所需突发环境事件区域附近气象站的观测数据，必要时根据要求组织开展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县移动公司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县联通公司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县电信公司</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负责组织协调各电信运营企业做好应急通信保障工作，保障应急通信指挥畅通。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pStyle w:val="16"/>
              <w:ind w:right="83" w:rightChars="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县人民武装部</w:t>
            </w:r>
          </w:p>
        </w:tc>
        <w:tc>
          <w:tcPr>
            <w:tcW w:w="6590" w:type="dxa"/>
            <w:vAlign w:val="center"/>
          </w:tcPr>
          <w:p>
            <w:pPr>
              <w:pStyle w:val="16"/>
              <w:spacing w:before="209"/>
              <w:ind w:left="107" w:leftChars="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负责组织协调驻</w:t>
            </w:r>
            <w:r>
              <w:rPr>
                <w:rFonts w:hint="eastAsia" w:ascii="仿宋" w:hAnsi="仿宋" w:eastAsia="仿宋" w:cs="仿宋"/>
                <w:sz w:val="24"/>
                <w:szCs w:val="24"/>
                <w:highlight w:val="none"/>
                <w:lang w:eastAsia="zh-CN"/>
              </w:rPr>
              <w:t>垣</w:t>
            </w:r>
            <w:r>
              <w:rPr>
                <w:rFonts w:hint="eastAsia" w:ascii="仿宋" w:hAnsi="仿宋" w:eastAsia="仿宋" w:cs="仿宋"/>
                <w:sz w:val="24"/>
                <w:szCs w:val="24"/>
                <w:highlight w:val="none"/>
              </w:rPr>
              <w:t>武警部队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民兵力量参加突发环境事件的救援工作。</w:t>
            </w:r>
          </w:p>
          <w:p>
            <w:pPr>
              <w:pStyle w:val="16"/>
              <w:jc w:val="both"/>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县消防救援大队</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负责突发环境事件应急抢险工作。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highlight w:val="none"/>
                <w:vertAlign w:val="baseline"/>
              </w:rPr>
            </w:pPr>
          </w:p>
        </w:tc>
        <w:tc>
          <w:tcPr>
            <w:tcW w:w="20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县供电公司</w:t>
            </w:r>
          </w:p>
        </w:tc>
        <w:tc>
          <w:tcPr>
            <w:tcW w:w="65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负责事件现场及周边地区电力应急保障工作。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县突发环境事件应急指挥部工作组组成及职责表</w:t>
      </w:r>
    </w:p>
    <w:tbl>
      <w:tblPr>
        <w:tblStyle w:val="10"/>
        <w:tblpPr w:leftFromText="180" w:rightFromText="180" w:vertAnchor="text" w:horzAnchor="page" w:tblpX="1483" w:tblpY="517"/>
        <w:tblOverlap w:val="never"/>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工作组组成</w:t>
            </w:r>
          </w:p>
        </w:tc>
        <w:tc>
          <w:tcPr>
            <w:tcW w:w="71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工作组机构职责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综合协调组</w:t>
            </w:r>
          </w:p>
        </w:tc>
        <w:tc>
          <w:tcPr>
            <w:tcW w:w="7155"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综合组由县指挥部办公室及各工作组负责人组成，必要时可以邀请专家参与。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主要职责：协调各工作小组开展应急处置相关工作；传达关于应急处置工作的指示和意见，并负责督办落实；跟踪、汇总、报告和通报突发环境事件及处置进展情况等工作。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2"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污染处置组</w:t>
            </w:r>
          </w:p>
        </w:tc>
        <w:tc>
          <w:tcPr>
            <w:tcW w:w="7155" w:type="dxa"/>
            <w:vAlign w:val="center"/>
          </w:tcPr>
          <w:p>
            <w:pPr>
              <w:pStyle w:val="17"/>
              <w:keepNext w:val="0"/>
              <w:keepLines w:val="0"/>
              <w:pageBreakBefore w:val="0"/>
              <w:widowControl/>
              <w:shd w:val="clear" w:color="060000" w:fill="FFFFFF"/>
              <w:kinsoku/>
              <w:wordWrap/>
              <w:overflowPunct/>
              <w:topLinePunct w:val="0"/>
              <w:autoSpaceDE/>
              <w:bidi w:val="0"/>
              <w:adjustRightInd/>
              <w:snapToGrid/>
              <w:spacing w:line="360" w:lineRule="exact"/>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组长：市生态环境局垣曲分局副局长</w:t>
            </w:r>
          </w:p>
          <w:p>
            <w:pPr>
              <w:pStyle w:val="17"/>
              <w:keepNext w:val="0"/>
              <w:keepLines w:val="0"/>
              <w:pageBreakBefore w:val="0"/>
              <w:widowControl/>
              <w:shd w:val="clear" w:color="060000" w:fill="FFFFFF"/>
              <w:kinsoku/>
              <w:wordWrap/>
              <w:overflowPunct/>
              <w:topLinePunct w:val="0"/>
              <w:autoSpaceDE/>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成员单位：县公安局、县住建局、</w:t>
            </w:r>
            <w:r>
              <w:rPr>
                <w:rFonts w:hint="eastAsia" w:ascii="仿宋" w:hAnsi="仿宋" w:eastAsia="仿宋" w:cs="仿宋"/>
                <w:b w:val="0"/>
                <w:bCs w:val="0"/>
                <w:color w:val="auto"/>
                <w:sz w:val="24"/>
                <w:szCs w:val="24"/>
                <w:highlight w:val="none"/>
                <w:shd w:val="clear" w:color="auto" w:fill="auto"/>
                <w:lang w:val="en-US" w:eastAsia="zh-CN"/>
              </w:rPr>
              <w:t>县</w:t>
            </w:r>
            <w:r>
              <w:rPr>
                <w:rFonts w:hint="eastAsia" w:ascii="仿宋" w:hAnsi="仿宋" w:eastAsia="仿宋" w:cs="仿宋"/>
                <w:b w:val="0"/>
                <w:bCs w:val="0"/>
                <w:color w:val="auto"/>
                <w:sz w:val="24"/>
                <w:szCs w:val="24"/>
                <w:vertAlign w:val="baseline"/>
                <w:lang w:val="en-US" w:eastAsia="zh-CN"/>
              </w:rPr>
              <w:t>自然资源局、县交通局、县农业农村局、县应急管理局、县文旅局、县人民武装部、县消防救援大队、事发地政府和相关部门等。</w:t>
            </w:r>
          </w:p>
          <w:p>
            <w:pPr>
              <w:pStyle w:val="17"/>
              <w:keepNext w:val="0"/>
              <w:keepLines w:val="0"/>
              <w:pageBreakBefore w:val="0"/>
              <w:widowControl/>
              <w:shd w:val="clear" w:color="060000" w:fill="FFFFFF"/>
              <w:kinsoku/>
              <w:wordWrap/>
              <w:overflowPunct/>
              <w:topLinePunct w:val="0"/>
              <w:autoSpaceDE/>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收集汇总相关数据，组织进行技术研判，开展事态分析；迅速组织切断污染源，分析污染途径，明确防止污染物扩散的程序；组织采取有效措施，消除或减轻已经造成的污染；明确不同情况下的现场处置人员须采取的个人防护措施；划定现场警戒和交通管制区域，确定重点防护区域，确定受威胁人员疏散的方式和途径，疏散转移受威胁人员至安全紧急避险场所；协调武警、消防有关力量参与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8"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应急监测组</w:t>
            </w:r>
          </w:p>
        </w:tc>
        <w:tc>
          <w:tcPr>
            <w:tcW w:w="7155" w:type="dxa"/>
            <w:vAlign w:val="center"/>
          </w:tcPr>
          <w:p>
            <w:pPr>
              <w:keepNext w:val="0"/>
              <w:keepLines w:val="0"/>
              <w:pageBreakBefore w:val="0"/>
              <w:shd w:val="solid" w:color="FFFFFF" w:fill="auto"/>
              <w:kinsoku/>
              <w:wordWrap/>
              <w:overflowPunct/>
              <w:topLinePunct w:val="0"/>
              <w:autoSpaceDE/>
              <w:autoSpaceDN w:val="0"/>
              <w:bidi w:val="0"/>
              <w:adjustRightInd/>
              <w:snapToGrid/>
              <w:spacing w:line="360" w:lineRule="exact"/>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组长：市生态环境局垣曲分局副局长</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成员单位：县自然资源局、县住建局、县农业农村局、县气象局、县水利局、事发地政府和相关部门等。</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根据突发环境事件的污染物种类、性质以及当地气象、自然、社会环境状况等，明确相应的应急监测方案及监测方法；会同专家分析研判污染物扩散范围，明确监测的布点和频次，做好大气、水体、土壤等应急监测，为突发环境事件应急决策提供依据；调动生态环境监测机构，协调社会监测机构参与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1"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医学救援组</w:t>
            </w:r>
          </w:p>
        </w:tc>
        <w:tc>
          <w:tcPr>
            <w:tcW w:w="7155" w:type="dxa"/>
            <w:vAlign w:val="center"/>
          </w:tcPr>
          <w:p>
            <w:pPr>
              <w:keepNext w:val="0"/>
              <w:keepLines w:val="0"/>
              <w:pageBreakBefore w:val="0"/>
              <w:shd w:val="solid" w:color="FFFFFF" w:fill="auto"/>
              <w:kinsoku/>
              <w:wordWrap/>
              <w:overflowPunct/>
              <w:topLinePunct w:val="0"/>
              <w:autoSpaceDE/>
              <w:autoSpaceDN w:val="0"/>
              <w:bidi w:val="0"/>
              <w:adjustRightInd/>
              <w:snapToGrid/>
              <w:spacing w:line="360" w:lineRule="exact"/>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组长：县卫体局副局长</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成员单位：县公安局、县民政局、县应急管理局、县市场监督管理局、事发地政府和相关部门等。</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指导做好事件影响区域有关人员的紧急转移和临时安置工作；组织开展伤病员医疗救治、心理危机干预；指导和协助开展受污染人员的去污洗消工作；实施公共卫生风险评估，提出保护公众健康的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应急保障组</w:t>
            </w:r>
          </w:p>
        </w:tc>
        <w:tc>
          <w:tcPr>
            <w:tcW w:w="7155" w:type="dxa"/>
            <w:vAlign w:val="center"/>
          </w:tcPr>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组长：县应急管理局副局长</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成员单位：县发改委、县教育局、县工科局、县公安局、县民政局、县财政局、县住建局、县交通局、县能源局、县移动公司、县联通公司、县电信公司、县供电公司、事发地政府和相关部门等。</w:t>
            </w:r>
          </w:p>
          <w:p>
            <w:pPr>
              <w:keepNext w:val="0"/>
              <w:keepLines w:val="0"/>
              <w:pageBreakBefore w:val="0"/>
              <w:shd w:val="solid" w:color="FFFFFF" w:fill="auto"/>
              <w:kinsoku/>
              <w:wordWrap/>
              <w:overflowPunct/>
              <w:topLinePunct w:val="0"/>
              <w:autoSpaceDE/>
              <w:autoSpaceDN w:val="0"/>
              <w:bidi w:val="0"/>
              <w:adjustRightInd/>
              <w:snapToGrid/>
              <w:spacing w:line="360" w:lineRule="exact"/>
              <w:ind w:left="72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主要职责：组织做好环境应急救援物资及临时安置重要物资的紧急生产、储备调拨和紧急配送工作；及时组织调运重要生活必需品，保障群众基本生活和市场供应；</w:t>
            </w:r>
            <w:r>
              <w:rPr>
                <w:rFonts w:hint="eastAsia" w:ascii="仿宋" w:hAnsi="仿宋" w:eastAsia="仿宋" w:cs="仿宋"/>
                <w:b w:val="0"/>
                <w:bCs w:val="0"/>
                <w:color w:val="auto"/>
                <w:sz w:val="24"/>
                <w:szCs w:val="24"/>
                <w:highlight w:val="none"/>
                <w:vertAlign w:val="baseline"/>
                <w:lang w:val="en-US" w:eastAsia="zh-CN"/>
              </w:rPr>
              <w:t>开展应急测绘，提供抢险救援、灾害评估所需的地图与地理信息及测绘技术保障。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9"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rPr>
              <w:t>新闻宣传组</w:t>
            </w:r>
          </w:p>
        </w:tc>
        <w:tc>
          <w:tcPr>
            <w:tcW w:w="7155"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right="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组长：县委宣传部副部长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成员单位：县发改局、县公安局、市生态环境局垣曲分局、县文旅局、县卫体局、县应急管理局、县移动公司、县联通公司、县电信公司、县人民武装部、事发地政府和相关部门等。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主要职责：根据县指挥部提供的权威信息，组织协调新闻媒体做好突发环境事件应急处置的新闻报道，积极引导舆论。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6"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bCs/>
                <w:i w:val="0"/>
                <w:caps w:val="0"/>
                <w:color w:val="auto"/>
                <w:spacing w:val="0"/>
                <w:sz w:val="24"/>
                <w:szCs w:val="24"/>
                <w:shd w:val="clear" w:fill="FFFFFF"/>
                <w:lang w:val="en-US" w:eastAsia="zh-CN"/>
              </w:rPr>
              <w:t>社会稳定组</w:t>
            </w:r>
          </w:p>
        </w:tc>
        <w:tc>
          <w:tcPr>
            <w:tcW w:w="7155"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组长：县公安局副局长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成员单位：县交通局、县应急管理局、县人民武装部、县供电公司、事发地政府和相关部门等。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加强受影响地区社会治安管理，严厉打击借机传播谣言制造社会恐慌、哄抢物资等违法犯罪行为；加强转移人员安置点、救灾物资存放点等重点地区治安管控；做好受影响人员与涉事单位、县政府及有关部门矛盾纠纷化解和法律服务工作，防止出现群体性事件，维护社会稳定；加强对重要生活必需品等商品的市场监管和调控，打击囤积居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1"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bCs/>
                <w:i w:val="0"/>
                <w:caps w:val="0"/>
                <w:color w:val="auto"/>
                <w:spacing w:val="0"/>
                <w:sz w:val="24"/>
                <w:szCs w:val="24"/>
                <w:shd w:val="clear" w:fill="FFFFFF"/>
                <w:lang w:val="en-US"/>
              </w:rPr>
            </w:pPr>
            <w:r>
              <w:rPr>
                <w:rFonts w:hint="eastAsia" w:ascii="仿宋" w:hAnsi="仿宋" w:eastAsia="仿宋" w:cs="仿宋"/>
                <w:b/>
                <w:bCs/>
                <w:i w:val="0"/>
                <w:caps w:val="0"/>
                <w:color w:val="auto"/>
                <w:spacing w:val="0"/>
                <w:sz w:val="24"/>
                <w:szCs w:val="24"/>
                <w:shd w:val="clear" w:fill="FFFFFF"/>
                <w:lang w:val="en-US" w:eastAsia="zh-CN"/>
              </w:rPr>
              <w:t>调查评估组</w:t>
            </w:r>
          </w:p>
        </w:tc>
        <w:tc>
          <w:tcPr>
            <w:tcW w:w="7155"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组长：市生态环境局垣曲分局副局长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成员单位：县公安局、县自然资源局、县交通局、县农业农村局、县卫体局、县应急管理局、县水利局、事</w:t>
            </w:r>
            <w:r>
              <w:rPr>
                <w:rFonts w:hint="eastAsia" w:ascii="仿宋" w:hAnsi="仿宋" w:eastAsia="仿宋" w:cs="仿宋"/>
                <w:b w:val="0"/>
                <w:bCs w:val="0"/>
                <w:color w:val="auto"/>
                <w:sz w:val="24"/>
                <w:szCs w:val="24"/>
                <w:highlight w:val="none"/>
                <w:vertAlign w:val="baseline"/>
                <w:lang w:val="en-US" w:eastAsia="zh-CN"/>
              </w:rPr>
              <w:t>发地政府和相关部门等。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left="720" w:right="0" w:hanging="720" w:hangingChars="30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主要职责：配合市生态环境部门开展较大突发环境事件的调查处理，负责对一般生态环境事件调查处理，包括对事件的原因、性质、责任的调查处理；组织开展一般生态环境事件的污染损害评估工作。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i w:val="0"/>
                <w:caps w:val="0"/>
                <w:color w:val="auto"/>
                <w:spacing w:val="0"/>
                <w:sz w:val="24"/>
                <w:szCs w:val="24"/>
                <w:shd w:val="clear" w:fill="FFFFFF"/>
                <w:lang w:val="en-US" w:eastAsia="zh-CN"/>
              </w:rPr>
            </w:pPr>
            <w:r>
              <w:rPr>
                <w:rStyle w:val="12"/>
                <w:rFonts w:hint="eastAsia" w:ascii="仿宋" w:hAnsi="仿宋" w:eastAsia="仿宋" w:cs="仿宋"/>
                <w:b/>
                <w:bCs w:val="0"/>
                <w:i w:val="0"/>
                <w:caps w:val="0"/>
                <w:color w:val="auto"/>
                <w:spacing w:val="0"/>
                <w:sz w:val="24"/>
                <w:szCs w:val="24"/>
                <w:shd w:val="clear" w:fill="FFFFFF"/>
              </w:rPr>
              <w:t>专家组</w:t>
            </w:r>
          </w:p>
        </w:tc>
        <w:tc>
          <w:tcPr>
            <w:tcW w:w="7155"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right="0"/>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组长：市生态环境局垣曲分局副局长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right="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成员单位：县自然资源局、县交通局、县农业农村局、县卫体、县应急管理局、县水利局和相关部门等。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360" w:lineRule="exact"/>
              <w:ind w:right="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主要职责：负责组织环境监测、应急保护、气象、水利、农业、卫生等专业的专家，明确环境污染事故性质和类别；分析环境污染事件的发展趋势及其对人群健康或环境的影响；确定环境污染事故级别；研究、评估污染处置、人员撤离等工作方案；对生态修复和恢复重建等提出建议。</w:t>
            </w: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注：工作组设置、组成和职责可根据工作需要作适当调整。</w:t>
      </w:r>
    </w:p>
    <w:p>
      <w:pPr>
        <w:rPr>
          <w:rFonts w:hint="default" w:ascii="仿宋" w:hAnsi="仿宋" w:eastAsia="仿宋" w:cs="仿宋"/>
          <w:b w:val="0"/>
          <w:bCs w:val="0"/>
          <w:color w:val="auto"/>
          <w:sz w:val="24"/>
          <w:szCs w:val="24"/>
          <w:lang w:val="en-US" w:eastAsia="zh-CN"/>
        </w:rPr>
        <w:sectPr>
          <w:footerReference r:id="rId3" w:type="default"/>
          <w:pgSz w:w="11906" w:h="16838"/>
          <w:pgMar w:top="2098" w:right="1474" w:bottom="1984" w:left="1531" w:header="850" w:footer="1587" w:gutter="0"/>
          <w:pgNumType w:fmt="decimal" w:start="19"/>
          <w:cols w:space="0" w:num="1"/>
          <w:rtlGutter w:val="0"/>
          <w:docGrid w:type="lines" w:linePitch="318" w:charSpace="0"/>
        </w:sectPr>
      </w:pPr>
      <w:r>
        <w:rPr>
          <w:rFonts w:hint="default" w:ascii="仿宋" w:hAnsi="仿宋" w:eastAsia="仿宋" w:cs="仿宋"/>
          <w:b w:val="0"/>
          <w:bCs w:val="0"/>
          <w:color w:val="auto"/>
          <w:sz w:val="24"/>
          <w:szCs w:val="24"/>
          <w:lang w:val="en-US" w:eastAsia="zh-CN"/>
        </w:rPr>
        <w:br w:type="page"/>
      </w:r>
    </w:p>
    <w:p>
      <w:pPr>
        <w:rPr>
          <w:rFonts w:hint="eastAsia" w:ascii="Arial Unicode MS" w:eastAsia="Arial Unicode MS"/>
          <w:sz w:val="40"/>
          <w:lang w:val="en-US" w:eastAsia="zh-CN"/>
        </w:rPr>
      </w:pPr>
      <w:r>
        <w:rPr>
          <w:sz w:val="40"/>
        </w:rPr>
        <mc:AlternateContent>
          <mc:Choice Requires="wps">
            <w:drawing>
              <wp:anchor distT="0" distB="0" distL="114300" distR="114300" simplePos="0" relativeHeight="251787264" behindDoc="0" locked="0" layoutInCell="1" allowOverlap="1">
                <wp:simplePos x="0" y="0"/>
                <wp:positionH relativeFrom="column">
                  <wp:posOffset>664845</wp:posOffset>
                </wp:positionH>
                <wp:positionV relativeFrom="paragraph">
                  <wp:posOffset>-119380</wp:posOffset>
                </wp:positionV>
                <wp:extent cx="1039495" cy="393700"/>
                <wp:effectExtent l="4445" t="4445" r="22860" b="20955"/>
                <wp:wrapNone/>
                <wp:docPr id="51" name="文本框 51"/>
                <wp:cNvGraphicFramePr/>
                <a:graphic xmlns:a="http://schemas.openxmlformats.org/drawingml/2006/main">
                  <a:graphicData uri="http://schemas.microsoft.com/office/word/2010/wordprocessingShape">
                    <wps:wsp>
                      <wps:cNvSpPr txBox="1"/>
                      <wps:spPr>
                        <a:xfrm>
                          <a:off x="1658620" y="763270"/>
                          <a:ext cx="1039495" cy="3937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spacing w:after="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35pt;margin-top:-9.4pt;height:31pt;width:81.85pt;z-index:251787264;mso-width-relative:page;mso-height-relative:page;" fillcolor="#FFFFFF [3201]" filled="t" stroked="t" coordsize="21600,21600" o:gfxdata="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GHLcHYAAAACgEAAA8AAAAAAAAAAQAgAAAA&#10;IgAAAGRycy9kb3ducmV2LnhtbFBLAQIUABQAAAAIAIdO4kDphx6XRAIAAHcEAAAOAAAAAAAAAAEA&#10;IAAAACcBAABkcnMvZTJvRG9jLnhtbFBLBQYAAAAABgAGAFkBAADdBQAAAAA=&#10;">
                <v:fill on="t" focussize="0,0"/>
                <v:stroke weight="0.5pt" color="#FFFFFF [3212]" joinstyle="round"/>
                <v:imagedata o:title=""/>
                <o:lock v:ext="edit" aspectratio="f"/>
                <v:textbox>
                  <w:txbxContent>
                    <w:p>
                      <w:pPr>
                        <w:spacing w:after="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txbxContent>
                </v:textbox>
              </v:shape>
            </w:pict>
          </mc:Fallback>
        </mc:AlternateContent>
      </w:r>
    </w:p>
    <w:p>
      <w:pPr>
        <w:spacing w:after="0"/>
        <w:jc w:val="left"/>
        <w:rPr>
          <w:rFonts w:hint="eastAsia" w:ascii="Arial Unicode MS" w:eastAsia="Arial Unicode MS"/>
          <w:sz w:val="40"/>
          <w:lang w:val="en-US" w:eastAsia="zh-CN"/>
        </w:rPr>
      </w:pPr>
    </w:p>
    <w:p>
      <w:pPr>
        <w:spacing w:after="0"/>
        <w:jc w:val="left"/>
        <w:rPr>
          <w:rFonts w:hint="eastAsia" w:ascii="Arial Unicode MS" w:eastAsia="Arial Unicode MS"/>
          <w:sz w:val="40"/>
          <w:lang w:val="en-US" w:eastAsia="zh-CN"/>
        </w:rPr>
      </w:pPr>
    </w:p>
    <w:p>
      <w:pPr>
        <w:spacing w:after="0"/>
        <w:jc w:val="left"/>
        <w:rPr>
          <w:rFonts w:hint="eastAsia" w:ascii="方正小标宋简体" w:hAnsi="方正小标宋简体" w:eastAsia="方正小标宋简体" w:cs="方正小标宋简体"/>
          <w:sz w:val="44"/>
          <w:szCs w:val="28"/>
          <w:lang w:val="en-US" w:eastAsia="zh-CN"/>
        </w:rPr>
        <w:sectPr>
          <w:footerReference r:id="rId4" w:type="default"/>
          <w:pgSz w:w="16840" w:h="11910" w:orient="landscape"/>
          <w:pgMar w:top="1600" w:right="1220" w:bottom="280" w:left="1220" w:header="720" w:footer="720" w:gutter="0"/>
          <w:pgNumType w:fmt="decimal"/>
          <w:cols w:equalWidth="0" w:num="2">
            <w:col w:w="1061" w:space="2518"/>
            <w:col w:w="10821"/>
          </w:cols>
        </w:sectPr>
      </w:pPr>
      <w:r>
        <w:rPr>
          <w:rFonts w:hint="eastAsia" w:ascii="方正小标宋简体" w:hAnsi="方正小标宋简体" w:eastAsia="方正小标宋简体" w:cs="方正小标宋简体"/>
          <w:sz w:val="44"/>
          <w:szCs w:val="28"/>
          <w:lang w:val="en-US" w:eastAsia="zh-CN"/>
        </w:rPr>
        <w:t>县突发环境事件响应条件及应急措施表</w:t>
      </w:r>
    </w:p>
    <w:tbl>
      <w:tblPr>
        <w:tblStyle w:val="9"/>
        <w:tblW w:w="12433" w:type="dxa"/>
        <w:jc w:val="center"/>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13" w:type="dxa"/>
          <w:bottom w:w="113" w:type="dxa"/>
          <w:right w:w="113" w:type="dxa"/>
        </w:tblCellMar>
      </w:tblPr>
      <w:tblGrid>
        <w:gridCol w:w="3816"/>
        <w:gridCol w:w="3612"/>
        <w:gridCol w:w="5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13" w:type="dxa"/>
            <w:bottom w:w="113" w:type="dxa"/>
            <w:right w:w="113" w:type="dxa"/>
          </w:tblCellMar>
        </w:tblPrEx>
        <w:trPr>
          <w:trHeight w:val="571" w:hRule="atLeast"/>
          <w:jc w:val="center"/>
        </w:trPr>
        <w:tc>
          <w:tcPr>
            <w:tcW w:w="3816" w:type="dxa"/>
            <w:tcBorders>
              <w:bottom w:val="single" w:color="auto" w:sz="4" w:space="0"/>
            </w:tcBorders>
          </w:tcPr>
          <w:p>
            <w:pPr>
              <w:pStyle w:val="16"/>
              <w:spacing w:before="74"/>
              <w:ind w:left="1190" w:right="1182"/>
              <w:jc w:val="center"/>
              <w:rPr>
                <w:rFonts w:hint="eastAsia" w:ascii="仿宋" w:hAnsi="仿宋" w:eastAsia="仿宋" w:cs="仿宋"/>
                <w:b/>
                <w:bCs/>
                <w:sz w:val="24"/>
                <w:szCs w:val="24"/>
              </w:rPr>
            </w:pPr>
            <w:r>
              <w:rPr>
                <w:rFonts w:hint="eastAsia" w:ascii="仿宋" w:hAnsi="仿宋" w:eastAsia="仿宋" w:cs="仿宋"/>
                <w:b/>
                <w:bCs/>
                <w:sz w:val="24"/>
                <w:szCs w:val="24"/>
              </w:rPr>
              <w:t>一级响应</w:t>
            </w:r>
          </w:p>
        </w:tc>
        <w:tc>
          <w:tcPr>
            <w:tcW w:w="3612" w:type="dxa"/>
            <w:tcBorders>
              <w:bottom w:val="single" w:color="auto" w:sz="4" w:space="0"/>
            </w:tcBorders>
          </w:tcPr>
          <w:p>
            <w:pPr>
              <w:pStyle w:val="16"/>
              <w:spacing w:before="74"/>
              <w:ind w:left="1190" w:right="1182"/>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级响应</w:t>
            </w:r>
          </w:p>
        </w:tc>
        <w:tc>
          <w:tcPr>
            <w:tcW w:w="5005" w:type="dxa"/>
            <w:tcBorders>
              <w:bottom w:val="single" w:color="auto" w:sz="4" w:space="0"/>
            </w:tcBorders>
          </w:tcPr>
          <w:p>
            <w:pPr>
              <w:pStyle w:val="16"/>
              <w:spacing w:before="74"/>
              <w:ind w:left="1191" w:right="1182"/>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13" w:type="dxa"/>
            <w:bottom w:w="113" w:type="dxa"/>
            <w:right w:w="113" w:type="dxa"/>
          </w:tblCellMar>
        </w:tblPrEx>
        <w:trPr>
          <w:trHeight w:val="5443" w:hRule="atLeast"/>
          <w:jc w:val="center"/>
        </w:trPr>
        <w:tc>
          <w:tcPr>
            <w:tcW w:w="3816" w:type="dxa"/>
            <w:tcBorders>
              <w:top w:val="single" w:color="auto" w:sz="4" w:space="0"/>
              <w:left w:val="single" w:color="auto" w:sz="4" w:space="0"/>
              <w:bottom w:val="single" w:color="auto" w:sz="4" w:space="0"/>
            </w:tcBorders>
            <w:vAlign w:val="top"/>
          </w:tcPr>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p>
          <w:p>
            <w:pPr>
              <w:bidi w:val="0"/>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启动条件：初判①发生特别重大</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lang w:val="en-US" w:eastAsia="zh-CN"/>
              </w:rPr>
              <w:t>重大</w:t>
            </w:r>
            <w:r>
              <w:rPr>
                <w:rFonts w:hint="eastAsia" w:ascii="仿宋_GB2312" w:hAnsi="仿宋_GB2312" w:eastAsia="仿宋_GB2312" w:cs="仿宋_GB2312"/>
                <w:sz w:val="24"/>
                <w:szCs w:val="32"/>
              </w:rPr>
              <w:t>突发环境事件的；②可能导致</w:t>
            </w:r>
            <w:r>
              <w:rPr>
                <w:rFonts w:hint="eastAsia" w:ascii="仿宋_GB2312" w:hAnsi="仿宋_GB2312" w:eastAsia="仿宋_GB2312" w:cs="仿宋_GB2312"/>
                <w:sz w:val="24"/>
                <w:szCs w:val="32"/>
                <w:lang w:val="en-US" w:eastAsia="zh-CN"/>
              </w:rPr>
              <w:t>10</w:t>
            </w:r>
            <w:r>
              <w:rPr>
                <w:rFonts w:hint="eastAsia" w:ascii="仿宋_GB2312" w:hAnsi="仿宋_GB2312" w:eastAsia="仿宋_GB2312" w:cs="仿宋_GB2312"/>
                <w:sz w:val="24"/>
                <w:szCs w:val="32"/>
              </w:rPr>
              <w:t xml:space="preserve">人以上死亡或 </w:t>
            </w:r>
            <w:r>
              <w:rPr>
                <w:rFonts w:hint="eastAsia" w:ascii="仿宋_GB2312" w:hAnsi="仿宋_GB2312" w:eastAsia="仿宋_GB2312" w:cs="仿宋_GB2312"/>
                <w:sz w:val="24"/>
                <w:szCs w:val="32"/>
                <w:lang w:val="en-US" w:eastAsia="zh-CN"/>
              </w:rPr>
              <w:t>50</w:t>
            </w:r>
            <w:r>
              <w:rPr>
                <w:rFonts w:hint="eastAsia" w:ascii="仿宋_GB2312" w:hAnsi="仿宋_GB2312" w:eastAsia="仿宋_GB2312" w:cs="仿宋_GB2312"/>
                <w:sz w:val="24"/>
                <w:szCs w:val="32"/>
              </w:rPr>
              <w:t xml:space="preserve"> 人以上中毒或重伤的；③需疏散、转移人员 </w:t>
            </w:r>
            <w:r>
              <w:rPr>
                <w:rFonts w:hint="eastAsia" w:ascii="仿宋_GB2312" w:hAnsi="仿宋_GB2312" w:eastAsia="仿宋_GB2312" w:cs="仿宋_GB2312"/>
                <w:sz w:val="24"/>
                <w:szCs w:val="32"/>
                <w:lang w:val="en-US" w:eastAsia="zh-CN"/>
              </w:rPr>
              <w:t>1</w:t>
            </w:r>
            <w:r>
              <w:rPr>
                <w:rFonts w:hint="eastAsia" w:ascii="仿宋_GB2312" w:hAnsi="仿宋_GB2312" w:eastAsia="仿宋_GB2312" w:cs="仿宋_GB2312"/>
                <w:sz w:val="24"/>
                <w:szCs w:val="32"/>
              </w:rPr>
              <w:t xml:space="preserve">万人以上的；④可能造成经济损失 </w:t>
            </w:r>
            <w:r>
              <w:rPr>
                <w:rFonts w:hint="eastAsia" w:ascii="仿宋_GB2312" w:hAnsi="仿宋_GB2312" w:eastAsia="仿宋_GB2312" w:cs="仿宋_GB2312"/>
                <w:sz w:val="24"/>
                <w:szCs w:val="32"/>
                <w:lang w:val="en-US" w:eastAsia="zh-CN"/>
              </w:rPr>
              <w:t>2000</w:t>
            </w:r>
            <w:r>
              <w:rPr>
                <w:rFonts w:hint="eastAsia" w:ascii="仿宋_GB2312" w:hAnsi="仿宋_GB2312" w:eastAsia="仿宋_GB2312" w:cs="仿宋_GB2312"/>
                <w:sz w:val="24"/>
                <w:szCs w:val="32"/>
              </w:rPr>
              <w:t xml:space="preserve"> </w:t>
            </w:r>
            <w:r>
              <w:rPr>
                <w:rFonts w:hint="eastAsia" w:ascii="仿宋_GB2312" w:hAnsi="仿宋_GB2312" w:eastAsia="仿宋_GB2312" w:cs="仿宋_GB2312"/>
                <w:sz w:val="24"/>
                <w:szCs w:val="32"/>
                <w:lang w:val="en-US" w:eastAsia="zh-CN"/>
              </w:rPr>
              <w:t>万</w:t>
            </w:r>
            <w:r>
              <w:rPr>
                <w:rFonts w:hint="eastAsia" w:ascii="仿宋_GB2312" w:hAnsi="仿宋_GB2312" w:eastAsia="仿宋_GB2312" w:cs="仿宋_GB2312"/>
                <w:sz w:val="24"/>
                <w:szCs w:val="32"/>
              </w:rPr>
              <w:t>元以上的；⑤可能造成区域生态功能部分丧失或该区域国家重点保护野生动植物种群大批死亡的；⑥对</w:t>
            </w:r>
            <w:r>
              <w:rPr>
                <w:rFonts w:hint="eastAsia" w:ascii="仿宋_GB2312" w:hAnsi="仿宋_GB2312" w:eastAsia="仿宋_GB2312" w:cs="仿宋_GB2312"/>
                <w:sz w:val="24"/>
                <w:szCs w:val="32"/>
                <w:lang w:val="en-US" w:eastAsia="zh-CN"/>
              </w:rPr>
              <w:t>县</w:t>
            </w:r>
            <w:r>
              <w:rPr>
                <w:rFonts w:hint="eastAsia" w:ascii="仿宋_GB2312" w:hAnsi="仿宋_GB2312" w:eastAsia="仿宋_GB2312" w:cs="仿宋_GB2312"/>
                <w:sz w:val="24"/>
                <w:szCs w:val="32"/>
              </w:rPr>
              <w:t>级以上城市集中式饮用水水源保护区造成或者可能造成影响的突发环境事件</w:t>
            </w:r>
            <w:r>
              <w:rPr>
                <w:rFonts w:hint="eastAsia" w:ascii="仿宋_GB2312" w:hAnsi="仿宋_GB2312" w:eastAsia="仿宋_GB2312" w:cs="仿宋_GB2312"/>
                <w:sz w:val="24"/>
                <w:szCs w:val="32"/>
                <w:lang w:val="en-US" w:eastAsia="zh-CN"/>
              </w:rPr>
              <w:t>的；</w:t>
            </w:r>
            <w:r>
              <w:rPr>
                <w:rFonts w:hint="eastAsia" w:ascii="仿宋_GB2312" w:hAnsi="仿宋_GB2312" w:eastAsia="仿宋_GB2312" w:cs="仿宋_GB2312"/>
                <w:sz w:val="24"/>
                <w:szCs w:val="32"/>
              </w:rPr>
              <w:t>⑦可能造成跨省级行政区域影响的突发环境事件时，启动</w:t>
            </w:r>
            <w:r>
              <w:rPr>
                <w:rFonts w:hint="eastAsia" w:ascii="仿宋_GB2312" w:hAnsi="仿宋_GB2312" w:eastAsia="仿宋_GB2312" w:cs="仿宋_GB2312"/>
                <w:sz w:val="24"/>
                <w:szCs w:val="32"/>
                <w:lang w:val="en-US" w:eastAsia="zh-CN"/>
              </w:rPr>
              <w:t>一</w:t>
            </w:r>
            <w:r>
              <w:rPr>
                <w:rFonts w:hint="eastAsia" w:ascii="仿宋_GB2312" w:hAnsi="仿宋_GB2312" w:eastAsia="仿宋_GB2312" w:cs="仿宋_GB2312"/>
                <w:sz w:val="24"/>
                <w:szCs w:val="32"/>
              </w:rPr>
              <w:t>级响应。</w:t>
            </w:r>
          </w:p>
          <w:p>
            <w:pPr>
              <w:bidi w:val="0"/>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 xml:space="preserve">应急措施：详见 </w:t>
            </w:r>
            <w:r>
              <w:rPr>
                <w:rFonts w:hint="eastAsia" w:ascii="仿宋_GB2312" w:hAnsi="仿宋_GB2312" w:eastAsia="仿宋_GB2312" w:cs="仿宋_GB2312"/>
                <w:sz w:val="24"/>
                <w:szCs w:val="32"/>
                <w:lang w:val="en-US" w:eastAsia="zh-CN"/>
              </w:rPr>
              <w:t>5.3.3</w:t>
            </w:r>
            <w:r>
              <w:rPr>
                <w:rFonts w:hint="eastAsia" w:ascii="仿宋_GB2312" w:hAnsi="仿宋_GB2312" w:eastAsia="仿宋_GB2312" w:cs="仿宋_GB2312"/>
                <w:sz w:val="24"/>
                <w:szCs w:val="32"/>
              </w:rPr>
              <w:t>。</w:t>
            </w:r>
          </w:p>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p>
        </w:tc>
        <w:tc>
          <w:tcPr>
            <w:tcW w:w="3612" w:type="dxa"/>
            <w:tcBorders>
              <w:top w:val="single" w:color="auto" w:sz="4" w:space="0"/>
              <w:bottom w:val="single" w:color="auto" w:sz="4" w:space="0"/>
            </w:tcBorders>
            <w:vAlign w:val="top"/>
          </w:tcPr>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启动条件：初判①发生较大突发环境事件的；② 可能导致 3 人以上 10 人以下死亡或 10 人以上50 人以下中毒或重伤的；③需疏散、转移人员 5000 人以上 1 万人以下的；④可能造成直接经济损失 500 万元以上2000万元以下的；⑤可能造成国家重点保护的动植物物种受到破坏的；⑥对乡镇集中式饮用水水源保护区造成或者可能造成影响的；⑦可能造成跨市级行政区域影响的突发环境事件时，启动</w:t>
            </w:r>
            <w:r>
              <w:rPr>
                <w:rFonts w:hint="eastAsia" w:ascii="仿宋_GB2312" w:hAnsi="仿宋_GB2312" w:eastAsia="仿宋_GB2312" w:cs="仿宋_GB2312"/>
                <w:sz w:val="24"/>
                <w:szCs w:val="32"/>
                <w:lang w:val="en-US" w:eastAsia="zh-CN"/>
              </w:rPr>
              <w:t>二</w:t>
            </w:r>
            <w:r>
              <w:rPr>
                <w:rFonts w:hint="eastAsia" w:ascii="仿宋_GB2312" w:hAnsi="仿宋_GB2312" w:eastAsia="仿宋_GB2312" w:cs="仿宋_GB2312"/>
                <w:sz w:val="24"/>
                <w:szCs w:val="32"/>
              </w:rPr>
              <w:t>级响应。</w:t>
            </w:r>
          </w:p>
          <w:p>
            <w:pPr>
              <w:bidi w:val="0"/>
              <w:jc w:val="both"/>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应急措施：详见 5.</w:t>
            </w: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.2。</w:t>
            </w:r>
          </w:p>
        </w:tc>
        <w:tc>
          <w:tcPr>
            <w:tcW w:w="5005" w:type="dxa"/>
            <w:tcBorders>
              <w:top w:val="single" w:color="auto" w:sz="4" w:space="0"/>
              <w:bottom w:val="single" w:color="auto" w:sz="4" w:space="0"/>
              <w:right w:val="single" w:color="auto" w:sz="4" w:space="0"/>
            </w:tcBorders>
            <w:vAlign w:val="top"/>
          </w:tcPr>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p>
          <w:p>
            <w:pPr>
              <w:bidi w:val="0"/>
              <w:jc w:val="both"/>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启动条件：初判①发生一般突发环境事件的；②  可能导致 3 人以下死亡或 10 人以下中毒或重伤的；③需疏散、转移人员 5000人以下的；④可能造成直接经济损失 500 万元以下的；⑤可能造成跨县级行政区域纠纷，引起一般性群体影响的；⑥对环境造成一定影响，尚未达到较大突发环境事件级别的突发环境事件时， 启动</w:t>
            </w:r>
            <w:r>
              <w:rPr>
                <w:rFonts w:hint="eastAsia" w:ascii="仿宋_GB2312" w:hAnsi="仿宋_GB2312" w:eastAsia="仿宋_GB2312" w:cs="仿宋_GB2312"/>
                <w:sz w:val="24"/>
                <w:szCs w:val="32"/>
                <w:lang w:val="en-US" w:eastAsia="zh-CN"/>
              </w:rPr>
              <w:t>三</w:t>
            </w:r>
            <w:r>
              <w:rPr>
                <w:rFonts w:hint="eastAsia" w:ascii="仿宋_GB2312" w:hAnsi="仿宋_GB2312" w:eastAsia="仿宋_GB2312" w:cs="仿宋_GB2312"/>
                <w:sz w:val="24"/>
                <w:szCs w:val="32"/>
              </w:rPr>
              <w:t>级响应。</w:t>
            </w:r>
          </w:p>
          <w:p>
            <w:pPr>
              <w:bidi w:val="0"/>
              <w:jc w:val="both"/>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应急措施：详见 5.</w:t>
            </w: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w:t>
            </w:r>
            <w:r>
              <w:rPr>
                <w:rFonts w:hint="eastAsia" w:ascii="仿宋_GB2312" w:hAnsi="仿宋_GB2312" w:eastAsia="仿宋_GB2312" w:cs="仿宋_GB2312"/>
                <w:sz w:val="24"/>
                <w:szCs w:val="32"/>
                <w:lang w:val="en-US" w:eastAsia="zh-CN"/>
              </w:rPr>
              <w:t>1</w:t>
            </w:r>
            <w:r>
              <w:rPr>
                <w:rFonts w:hint="eastAsia" w:ascii="仿宋_GB2312" w:hAnsi="仿宋_GB2312" w:eastAsia="仿宋_GB2312" w:cs="仿宋_GB2312"/>
                <w:sz w:val="24"/>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13" w:type="dxa"/>
            <w:bottom w:w="113" w:type="dxa"/>
            <w:right w:w="113" w:type="dxa"/>
          </w:tblCellMar>
        </w:tblPrEx>
        <w:trPr>
          <w:trHeight w:val="423" w:hRule="atLeast"/>
          <w:jc w:val="center"/>
        </w:trPr>
        <w:tc>
          <w:tcPr>
            <w:tcW w:w="12433" w:type="dxa"/>
            <w:gridSpan w:val="3"/>
            <w:tcBorders>
              <w:top w:val="single" w:color="auto" w:sz="4" w:space="0"/>
            </w:tcBorders>
          </w:tcPr>
          <w:p>
            <w:pPr>
              <w:pStyle w:val="16"/>
              <w:spacing w:before="25"/>
              <w:ind w:left="107"/>
              <w:rPr>
                <w:rFonts w:hint="eastAsia" w:ascii="仿宋" w:hAnsi="仿宋" w:eastAsia="仿宋" w:cs="仿宋"/>
                <w:sz w:val="24"/>
                <w:szCs w:val="24"/>
              </w:rPr>
            </w:pPr>
            <w:r>
              <w:rPr>
                <w:rFonts w:hint="eastAsia" w:ascii="仿宋" w:hAnsi="仿宋" w:eastAsia="仿宋" w:cs="仿宋"/>
                <w:spacing w:val="-13"/>
                <w:sz w:val="24"/>
                <w:szCs w:val="24"/>
              </w:rPr>
              <w:t>上述响应条件有关数量的表述中，“以上”含本数，“以下”不含本数。</w:t>
            </w:r>
          </w:p>
        </w:tc>
      </w:tr>
    </w:tbl>
    <w:p>
      <w:pPr>
        <w:spacing w:after="0"/>
        <w:jc w:val="both"/>
        <w:rPr>
          <w:sz w:val="2"/>
          <w:szCs w:val="2"/>
        </w:rPr>
        <w:sectPr>
          <w:footerReference r:id="rId5" w:type="default"/>
          <w:type w:val="continuous"/>
          <w:pgSz w:w="16840" w:h="11910" w:orient="landscape"/>
          <w:pgMar w:top="1600" w:right="1220" w:bottom="280" w:left="1220" w:header="720" w:footer="720" w:gutter="0"/>
          <w:pgNumType w:fmt="decimal"/>
        </w:sectPr>
      </w:pPr>
    </w:p>
    <w:tbl>
      <w:tblPr>
        <w:tblStyle w:val="9"/>
        <w:tblpPr w:leftFromText="180" w:rightFromText="180" w:vertAnchor="text" w:horzAnchor="page" w:tblpXSpec="center" w:tblpY="815"/>
        <w:tblOverlap w:val="never"/>
        <w:tblW w:w="122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2709"/>
        <w:gridCol w:w="3383"/>
        <w:gridCol w:w="3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jc w:val="center"/>
        </w:trPr>
        <w:tc>
          <w:tcPr>
            <w:tcW w:w="2832" w:type="dxa"/>
            <w:vAlign w:val="center"/>
          </w:tcPr>
          <w:p>
            <w:pPr>
              <w:tabs>
                <w:tab w:val="left" w:pos="3581"/>
              </w:tabs>
              <w:spacing w:before="54"/>
              <w:ind w:left="221" w:leftChars="0" w:right="0" w:hanging="221" w:hangingChars="100"/>
              <w:jc w:val="center"/>
              <w:rPr>
                <w:rFonts w:hint="eastAsia" w:ascii="仿宋" w:hAnsi="仿宋" w:eastAsia="仿宋" w:cs="仿宋"/>
                <w:b/>
                <w:bCs/>
                <w:sz w:val="22"/>
                <w:szCs w:val="22"/>
              </w:rPr>
            </w:pPr>
            <w:r>
              <w:rPr>
                <w:rFonts w:hint="eastAsia" w:ascii="仿宋" w:hAnsi="仿宋" w:eastAsia="仿宋" w:cs="仿宋"/>
                <w:b/>
                <w:bCs/>
                <w:sz w:val="22"/>
                <w:szCs w:val="22"/>
                <w:lang w:eastAsia="zh-CN"/>
              </w:rPr>
              <w:t>特</w:t>
            </w:r>
            <w:r>
              <w:rPr>
                <w:rFonts w:hint="eastAsia" w:ascii="仿宋" w:hAnsi="仿宋" w:eastAsia="仿宋" w:cs="仿宋"/>
                <w:b/>
                <w:bCs/>
                <w:sz w:val="22"/>
                <w:szCs w:val="22"/>
              </w:rPr>
              <w:t>别重大突发环境事件</w:t>
            </w:r>
          </w:p>
        </w:tc>
        <w:tc>
          <w:tcPr>
            <w:tcW w:w="2709" w:type="dxa"/>
            <w:vAlign w:val="center"/>
          </w:tcPr>
          <w:p>
            <w:pPr>
              <w:pStyle w:val="16"/>
              <w:spacing w:line="356" w:lineRule="exact"/>
              <w:ind w:left="651"/>
              <w:jc w:val="both"/>
              <w:rPr>
                <w:rFonts w:hint="eastAsia" w:ascii="仿宋" w:hAnsi="仿宋" w:eastAsia="仿宋" w:cs="仿宋"/>
                <w:b/>
                <w:bCs/>
                <w:sz w:val="22"/>
                <w:szCs w:val="22"/>
              </w:rPr>
            </w:pPr>
            <w:r>
              <w:rPr>
                <w:rFonts w:hint="eastAsia" w:ascii="仿宋" w:hAnsi="仿宋" w:eastAsia="仿宋" w:cs="仿宋"/>
                <w:b/>
                <w:bCs/>
                <w:sz w:val="22"/>
                <w:szCs w:val="22"/>
              </w:rPr>
              <w:t>重大突发环境事件</w:t>
            </w:r>
          </w:p>
        </w:tc>
        <w:tc>
          <w:tcPr>
            <w:tcW w:w="3383" w:type="dxa"/>
            <w:vAlign w:val="center"/>
          </w:tcPr>
          <w:p>
            <w:pPr>
              <w:pStyle w:val="16"/>
              <w:spacing w:line="356" w:lineRule="exact"/>
              <w:ind w:left="650"/>
              <w:jc w:val="both"/>
              <w:rPr>
                <w:rFonts w:hint="eastAsia" w:ascii="仿宋" w:hAnsi="仿宋" w:eastAsia="仿宋" w:cs="仿宋"/>
                <w:b/>
                <w:bCs/>
                <w:sz w:val="22"/>
                <w:szCs w:val="22"/>
              </w:rPr>
            </w:pPr>
            <w:r>
              <w:rPr>
                <w:rFonts w:hint="eastAsia" w:ascii="仿宋" w:hAnsi="仿宋" w:eastAsia="仿宋" w:cs="仿宋"/>
                <w:b/>
                <w:bCs/>
                <w:sz w:val="22"/>
                <w:szCs w:val="22"/>
              </w:rPr>
              <w:t>较大突发环境事件</w:t>
            </w:r>
          </w:p>
        </w:tc>
        <w:tc>
          <w:tcPr>
            <w:tcW w:w="3291" w:type="dxa"/>
            <w:vAlign w:val="center"/>
          </w:tcPr>
          <w:p>
            <w:pPr>
              <w:pStyle w:val="16"/>
              <w:spacing w:line="356" w:lineRule="exact"/>
              <w:ind w:left="652"/>
              <w:jc w:val="both"/>
              <w:rPr>
                <w:rFonts w:hint="eastAsia" w:ascii="仿宋" w:hAnsi="仿宋" w:eastAsia="仿宋" w:cs="仿宋"/>
                <w:b/>
                <w:bCs/>
                <w:sz w:val="22"/>
                <w:szCs w:val="22"/>
              </w:rPr>
            </w:pPr>
            <w:r>
              <w:rPr>
                <w:rFonts w:hint="eastAsia" w:ascii="仿宋" w:hAnsi="仿宋" w:eastAsia="仿宋" w:cs="仿宋"/>
                <w:b/>
                <w:bCs/>
                <w:sz w:val="22"/>
                <w:szCs w:val="22"/>
              </w:rPr>
              <w:t>一般突发环境事件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7" w:hRule="atLeast"/>
          <w:jc w:val="center"/>
        </w:trPr>
        <w:tc>
          <w:tcPr>
            <w:tcW w:w="2832" w:type="dxa"/>
          </w:tcPr>
          <w:p>
            <w:pPr>
              <w:pStyle w:val="16"/>
              <w:rPr>
                <w:rFonts w:hint="eastAsia" w:ascii="仿宋" w:hAnsi="仿宋" w:eastAsia="仿宋" w:cs="仿宋"/>
                <w:sz w:val="22"/>
                <w:szCs w:val="22"/>
              </w:rPr>
            </w:pPr>
          </w:p>
          <w:p>
            <w:pPr>
              <w:pStyle w:val="16"/>
              <w:spacing w:before="2"/>
              <w:rPr>
                <w:rFonts w:hint="eastAsia" w:ascii="仿宋" w:hAnsi="仿宋" w:eastAsia="仿宋" w:cs="仿宋"/>
                <w:sz w:val="22"/>
                <w:szCs w:val="22"/>
              </w:rPr>
            </w:pPr>
          </w:p>
          <w:p>
            <w:pPr>
              <w:pStyle w:val="16"/>
              <w:spacing w:line="235" w:lineRule="auto"/>
              <w:ind w:left="107" w:right="96"/>
              <w:jc w:val="both"/>
              <w:rPr>
                <w:rFonts w:hint="eastAsia" w:ascii="仿宋" w:hAnsi="仿宋" w:eastAsia="仿宋" w:cs="仿宋"/>
                <w:sz w:val="22"/>
                <w:szCs w:val="22"/>
              </w:rPr>
            </w:pPr>
          </w:p>
          <w:p>
            <w:pPr>
              <w:pStyle w:val="16"/>
              <w:spacing w:line="235" w:lineRule="auto"/>
              <w:ind w:left="107" w:right="96"/>
              <w:jc w:val="both"/>
              <w:rPr>
                <w:rFonts w:hint="eastAsia" w:ascii="仿宋" w:hAnsi="仿宋" w:eastAsia="仿宋" w:cs="仿宋"/>
                <w:sz w:val="22"/>
                <w:szCs w:val="22"/>
              </w:rPr>
            </w:pPr>
            <w:r>
              <w:rPr>
                <w:rFonts w:hint="eastAsia" w:ascii="仿宋" w:hAnsi="仿宋" w:eastAsia="仿宋" w:cs="仿宋"/>
                <w:sz w:val="22"/>
                <w:szCs w:val="22"/>
              </w:rPr>
              <w:t>因环境污染①直接导致 30 人以上死亡或 100 人以上中毒或重伤的；②疏散、转移人员 5 万人以上的；③ 造成直接经济损失 1 亿元以上的；④ 造成区域生态功能丧失或该区域国家重点保护物种灭绝的；⑤ 造成设区的市级以上城市集中式饮用水水源地取水中断的突发环境事件。</w:t>
            </w:r>
          </w:p>
        </w:tc>
        <w:tc>
          <w:tcPr>
            <w:tcW w:w="2709" w:type="dxa"/>
          </w:tcPr>
          <w:p>
            <w:pPr>
              <w:pStyle w:val="16"/>
              <w:rPr>
                <w:rFonts w:hint="eastAsia" w:ascii="仿宋" w:hAnsi="仿宋" w:eastAsia="仿宋" w:cs="仿宋"/>
                <w:sz w:val="22"/>
                <w:szCs w:val="22"/>
              </w:rPr>
            </w:pPr>
          </w:p>
          <w:p>
            <w:pPr>
              <w:pStyle w:val="16"/>
              <w:spacing w:line="235" w:lineRule="auto"/>
              <w:ind w:left="107" w:right="97"/>
              <w:jc w:val="both"/>
              <w:rPr>
                <w:rFonts w:hint="eastAsia" w:ascii="仿宋" w:hAnsi="仿宋" w:eastAsia="仿宋" w:cs="仿宋"/>
                <w:sz w:val="22"/>
                <w:szCs w:val="22"/>
              </w:rPr>
            </w:pPr>
          </w:p>
          <w:p>
            <w:pPr>
              <w:pStyle w:val="16"/>
              <w:spacing w:line="235" w:lineRule="auto"/>
              <w:ind w:left="107" w:right="97"/>
              <w:jc w:val="both"/>
              <w:rPr>
                <w:rFonts w:hint="eastAsia" w:ascii="仿宋" w:hAnsi="仿宋" w:eastAsia="仿宋" w:cs="仿宋"/>
                <w:sz w:val="22"/>
                <w:szCs w:val="22"/>
              </w:rPr>
            </w:pPr>
          </w:p>
          <w:p>
            <w:pPr>
              <w:pStyle w:val="16"/>
              <w:spacing w:line="235" w:lineRule="auto"/>
              <w:ind w:left="107" w:right="97"/>
              <w:jc w:val="both"/>
              <w:rPr>
                <w:rFonts w:hint="eastAsia" w:ascii="仿宋" w:hAnsi="仿宋" w:eastAsia="仿宋" w:cs="仿宋"/>
                <w:sz w:val="22"/>
                <w:szCs w:val="22"/>
              </w:rPr>
            </w:pPr>
            <w:r>
              <w:rPr>
                <w:rFonts w:hint="eastAsia" w:ascii="仿宋" w:hAnsi="仿宋" w:eastAsia="仿宋" w:cs="仿宋"/>
                <w:sz w:val="22"/>
                <w:szCs w:val="22"/>
              </w:rPr>
              <w:t>因环境污染①直接导致 10 人以上 30 人以下死亡或 50 人以上100 人以下中毒或重伤的；②疏散、转移人员 1 万人以上 5 万人以下的；③造成直接经济损失 2000 万元以上 1 亿元以下的；④ 造成区域生态功能部分丧失或该区域国家重点保护野生动植物种群大批死亡的；⑤ 造成县级城市集中式饮用水水源地取水中断的；⑥ 造成跨省级行政区域影响的突发环境事件。</w:t>
            </w:r>
          </w:p>
        </w:tc>
        <w:tc>
          <w:tcPr>
            <w:tcW w:w="3383" w:type="dxa"/>
          </w:tcPr>
          <w:p>
            <w:pPr>
              <w:pStyle w:val="16"/>
              <w:rPr>
                <w:rFonts w:hint="eastAsia" w:ascii="仿宋" w:hAnsi="仿宋" w:eastAsia="仿宋" w:cs="仿宋"/>
                <w:sz w:val="22"/>
                <w:szCs w:val="22"/>
              </w:rPr>
            </w:pPr>
          </w:p>
          <w:p>
            <w:pPr>
              <w:pStyle w:val="16"/>
              <w:rPr>
                <w:rFonts w:hint="eastAsia" w:ascii="仿宋" w:hAnsi="仿宋" w:eastAsia="仿宋" w:cs="仿宋"/>
                <w:sz w:val="22"/>
                <w:szCs w:val="22"/>
              </w:rPr>
            </w:pPr>
          </w:p>
          <w:p>
            <w:pPr>
              <w:pStyle w:val="16"/>
              <w:spacing w:before="15"/>
              <w:rPr>
                <w:rFonts w:hint="eastAsia" w:ascii="仿宋" w:hAnsi="仿宋" w:eastAsia="仿宋" w:cs="仿宋"/>
                <w:sz w:val="22"/>
                <w:szCs w:val="22"/>
              </w:rPr>
            </w:pPr>
          </w:p>
          <w:p>
            <w:pPr>
              <w:pStyle w:val="16"/>
              <w:spacing w:line="235" w:lineRule="auto"/>
              <w:ind w:left="107" w:right="96"/>
              <w:jc w:val="both"/>
              <w:rPr>
                <w:rFonts w:hint="eastAsia" w:ascii="仿宋" w:hAnsi="仿宋" w:eastAsia="仿宋" w:cs="仿宋"/>
                <w:sz w:val="22"/>
                <w:szCs w:val="22"/>
              </w:rPr>
            </w:pPr>
            <w:r>
              <w:rPr>
                <w:rFonts w:hint="eastAsia" w:ascii="仿宋" w:hAnsi="仿宋" w:eastAsia="仿宋" w:cs="仿宋"/>
                <w:sz w:val="22"/>
                <w:szCs w:val="22"/>
              </w:rPr>
              <w:t>因环境污染①直接导致 3 人以上 10 人以下死亡或 10 人以上 50 人以下中毒或重伤的；②疏散、转移人员 5000 人以上 1 万人以下的；③ 造成直接经济损失 500万元以上 2000 万元以下的；④ 造成国家重点保护的动植物物种受到破坏的；⑤ 造成乡镇集中式饮用水水源地取水中断的；⑥造成跨设区的市级行政区域影响的突发环境事件。</w:t>
            </w:r>
          </w:p>
        </w:tc>
        <w:tc>
          <w:tcPr>
            <w:tcW w:w="3291" w:type="dxa"/>
          </w:tcPr>
          <w:p>
            <w:pPr>
              <w:pStyle w:val="16"/>
              <w:rPr>
                <w:rFonts w:hint="eastAsia" w:ascii="仿宋" w:hAnsi="仿宋" w:eastAsia="仿宋" w:cs="仿宋"/>
                <w:sz w:val="22"/>
                <w:szCs w:val="22"/>
              </w:rPr>
            </w:pPr>
          </w:p>
          <w:p>
            <w:pPr>
              <w:pStyle w:val="16"/>
              <w:rPr>
                <w:rFonts w:hint="eastAsia" w:ascii="仿宋" w:hAnsi="仿宋" w:eastAsia="仿宋" w:cs="仿宋"/>
                <w:sz w:val="22"/>
                <w:szCs w:val="22"/>
              </w:rPr>
            </w:pPr>
          </w:p>
          <w:p>
            <w:pPr>
              <w:pStyle w:val="16"/>
              <w:spacing w:line="235" w:lineRule="auto"/>
              <w:ind w:left="107" w:right="95"/>
              <w:jc w:val="both"/>
              <w:rPr>
                <w:rFonts w:hint="eastAsia" w:ascii="仿宋" w:hAnsi="仿宋" w:eastAsia="仿宋" w:cs="仿宋"/>
                <w:sz w:val="22"/>
                <w:szCs w:val="22"/>
              </w:rPr>
            </w:pPr>
          </w:p>
          <w:p>
            <w:pPr>
              <w:pStyle w:val="16"/>
              <w:spacing w:line="235" w:lineRule="auto"/>
              <w:ind w:left="107" w:right="95"/>
              <w:jc w:val="both"/>
              <w:rPr>
                <w:rFonts w:hint="eastAsia" w:ascii="仿宋" w:hAnsi="仿宋" w:eastAsia="仿宋" w:cs="仿宋"/>
                <w:sz w:val="22"/>
                <w:szCs w:val="22"/>
              </w:rPr>
            </w:pPr>
            <w:r>
              <w:rPr>
                <w:rFonts w:hint="eastAsia" w:ascii="仿宋" w:hAnsi="仿宋" w:eastAsia="仿宋" w:cs="仿宋"/>
                <w:sz w:val="22"/>
                <w:szCs w:val="22"/>
              </w:rPr>
              <w:t>因环境污染①直接导致 3 人以下死亡或 10 人以下中毒或重伤的；②疏散、转移人员 5000 人以下的；③造成直接经济损失 500 万元以下的；④ 造成跨县级行政区域纠纷，引起一般性群体事件的；⑤ 对环境造成一定影响，尚未达到较大突发环境事件级别的突发环境事件。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jc w:val="center"/>
        </w:trPr>
        <w:tc>
          <w:tcPr>
            <w:tcW w:w="12215" w:type="dxa"/>
            <w:gridSpan w:val="4"/>
          </w:tcPr>
          <w:p>
            <w:pPr>
              <w:pStyle w:val="16"/>
              <w:spacing w:before="29"/>
              <w:ind w:left="107"/>
              <w:rPr>
                <w:rFonts w:hint="eastAsia" w:ascii="仿宋" w:hAnsi="仿宋" w:eastAsia="仿宋" w:cs="仿宋"/>
                <w:sz w:val="22"/>
                <w:szCs w:val="22"/>
              </w:rPr>
            </w:pPr>
            <w:r>
              <w:rPr>
                <w:rFonts w:hint="eastAsia" w:ascii="仿宋" w:hAnsi="仿宋" w:eastAsia="仿宋" w:cs="仿宋"/>
                <w:spacing w:val="-13"/>
                <w:sz w:val="22"/>
                <w:szCs w:val="22"/>
              </w:rPr>
              <w:t>上述分级标准有关数量的表述中，“以上”含本数，“以下”不含本数。</w:t>
            </w:r>
          </w:p>
        </w:tc>
      </w:tr>
    </w:tbl>
    <w:p>
      <w:pPr>
        <w:spacing w:before="0"/>
        <w:ind w:left="220" w:right="0" w:firstLine="0"/>
        <w:jc w:val="center"/>
        <w:rPr>
          <w:rFonts w:hint="eastAsia" w:ascii="方正小标宋简体" w:hAnsi="方正小标宋简体" w:eastAsia="方正小标宋简体" w:cs="方正小标宋简体"/>
          <w:b w:val="0"/>
          <w:bCs w:val="0"/>
          <w:sz w:val="44"/>
          <w:szCs w:val="44"/>
        </w:rPr>
      </w:pPr>
      <w:r>
        <w:rPr>
          <w:sz w:val="44"/>
        </w:rPr>
        <mc:AlternateContent>
          <mc:Choice Requires="wps">
            <w:drawing>
              <wp:anchor distT="0" distB="0" distL="114300" distR="114300" simplePos="0" relativeHeight="251852800" behindDoc="0" locked="0" layoutInCell="1" allowOverlap="1">
                <wp:simplePos x="0" y="0"/>
                <wp:positionH relativeFrom="column">
                  <wp:posOffset>728345</wp:posOffset>
                </wp:positionH>
                <wp:positionV relativeFrom="paragraph">
                  <wp:posOffset>-295910</wp:posOffset>
                </wp:positionV>
                <wp:extent cx="1282700" cy="413385"/>
                <wp:effectExtent l="4445" t="4445" r="8255" b="20320"/>
                <wp:wrapNone/>
                <wp:docPr id="58" name="文本框 58"/>
                <wp:cNvGraphicFramePr/>
                <a:graphic xmlns:a="http://schemas.openxmlformats.org/drawingml/2006/main">
                  <a:graphicData uri="http://schemas.microsoft.com/office/word/2010/wordprocessingShape">
                    <wps:wsp>
                      <wps:cNvSpPr txBox="1"/>
                      <wps:spPr>
                        <a:xfrm>
                          <a:off x="1503045" y="720090"/>
                          <a:ext cx="1282700" cy="41338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35pt;margin-top:-23.3pt;height:32.55pt;width:101pt;z-index:251852800;mso-width-relative:page;mso-height-relative:page;" fillcolor="#FFFFFF [3201]" filled="t" stroked="t" coordsize="21600,21600" o:gfxdata="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evhi/XAAAACgEAAA8AAAAAAAAAAQAgAAAAIgAA&#10;AGRycy9kb3ducmV2LnhtbFBLAQIUABQAAAAIAIdO4kAedb76QgIAAHcEAAAOAAAAAAAAAAEAIAAA&#10;ACYBAABkcnMvZTJvRG9jLnhtbFBLBQYAAAAABgAGAFkBAADaBQAAAAA=&#10;">
                <v:fill on="t" focussize="0,0"/>
                <v:stroke weight="0.5pt" color="#FFFFFF [3212]" joinstyle="round"/>
                <v:imagedata o:title=""/>
                <o:lock v:ext="edit" aspectratio="f"/>
                <v:textbox>
                  <w:txbxContent>
                    <w:p>
                      <w:pPr>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5</w:t>
                      </w:r>
                    </w:p>
                  </w:txbxContent>
                </v:textbox>
              </v:shape>
            </w:pict>
          </mc:Fallback>
        </mc:AlternateContent>
      </w:r>
      <w:r>
        <w:rPr>
          <w:rFonts w:hint="eastAsia" w:ascii="方正小标宋简体" w:hAnsi="方正小标宋简体" w:eastAsia="方正小标宋简体" w:cs="方正小标宋简体"/>
          <w:b w:val="0"/>
          <w:bCs w:val="0"/>
          <w:sz w:val="44"/>
          <w:szCs w:val="44"/>
        </w:rPr>
        <w:t>突发环境事件分级标准</w:t>
      </w:r>
    </w:p>
    <w:p>
      <w:pPr>
        <w:pStyle w:val="2"/>
        <w:rPr>
          <w:rFonts w:hint="eastAsia" w:ascii="方正小标宋简体" w:hAnsi="方正小标宋简体" w:eastAsia="方正小标宋简体" w:cs="方正小标宋简体"/>
          <w:b w:val="0"/>
          <w:bCs w:val="0"/>
          <w:sz w:val="44"/>
          <w:szCs w:val="44"/>
        </w:rPr>
      </w:pPr>
    </w:p>
    <w:p>
      <w:pPr>
        <w:rPr>
          <w:rFonts w:hint="eastAsia" w:ascii="方正小标宋简体" w:hAnsi="方正小标宋简体" w:eastAsia="方正小标宋简体" w:cs="方正小标宋简体"/>
          <w:b w:val="0"/>
          <w:bCs w:val="0"/>
          <w:sz w:val="44"/>
          <w:szCs w:val="44"/>
        </w:rPr>
      </w:pPr>
    </w:p>
    <w:p>
      <w:pPr>
        <w:pStyle w:val="2"/>
        <w:rPr>
          <w:rFonts w:hint="eastAsia" w:ascii="方正小标宋简体" w:hAnsi="方正小标宋简体" w:eastAsia="方正小标宋简体" w:cs="方正小标宋简体"/>
          <w:b w:val="0"/>
          <w:bCs w:val="0"/>
          <w:sz w:val="44"/>
          <w:szCs w:val="44"/>
        </w:rPr>
      </w:pPr>
    </w:p>
    <w:p>
      <w:pPr>
        <w:rPr>
          <w:rFonts w:hint="eastAsia" w:ascii="方正小标宋简体" w:hAnsi="方正小标宋简体" w:eastAsia="方正小标宋简体" w:cs="方正小标宋简体"/>
          <w:b w:val="0"/>
          <w:bCs w:val="0"/>
          <w:sz w:val="44"/>
          <w:szCs w:val="44"/>
        </w:rPr>
      </w:pPr>
    </w:p>
    <w:p>
      <w:pPr>
        <w:pStyle w:val="2"/>
        <w:rPr>
          <w:rFonts w:hint="eastAsia" w:ascii="方正小标宋简体" w:hAnsi="方正小标宋简体" w:eastAsia="方正小标宋简体" w:cs="方正小标宋简体"/>
          <w:b w:val="0"/>
          <w:bCs w:val="0"/>
          <w:sz w:val="44"/>
          <w:szCs w:val="44"/>
        </w:rPr>
      </w:pPr>
    </w:p>
    <w:p>
      <w:pPr>
        <w:rPr>
          <w:rFonts w:hint="eastAsia" w:ascii="方正小标宋简体" w:hAnsi="方正小标宋简体" w:eastAsia="方正小标宋简体" w:cs="方正小标宋简体"/>
          <w:b w:val="0"/>
          <w:bCs w:val="0"/>
          <w:sz w:val="44"/>
          <w:szCs w:val="44"/>
        </w:rPr>
      </w:pPr>
    </w:p>
    <w:p>
      <w:pPr>
        <w:pStyle w:val="2"/>
        <w:rPr>
          <w:rFonts w:hint="eastAsia"/>
        </w:rPr>
        <w:sectPr>
          <w:footerReference r:id="rId6" w:type="default"/>
          <w:pgSz w:w="16840" w:h="11910" w:orient="landscape"/>
          <w:pgMar w:top="1600" w:right="1220" w:bottom="280" w:left="1220" w:header="720" w:footer="720" w:gutter="0"/>
          <w:pgNumType w:fmt="decimal"/>
          <w:cols w:space="425" w:num="1"/>
        </w:sectPr>
      </w:pP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附件6</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县突发环境事件应急保障一览表</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kern w:val="2"/>
                <w:sz w:val="22"/>
                <w:szCs w:val="22"/>
                <w:vertAlign w:val="baseline"/>
                <w:lang w:val="en-US" w:eastAsia="zh-CN" w:bidi="ar-SA"/>
              </w:rPr>
            </w:pPr>
            <w:r>
              <w:rPr>
                <w:rFonts w:hint="eastAsia" w:ascii="仿宋" w:hAnsi="仿宋" w:eastAsia="仿宋" w:cs="仿宋"/>
                <w:b/>
                <w:bCs/>
                <w:kern w:val="2"/>
                <w:sz w:val="22"/>
                <w:szCs w:val="22"/>
                <w:vertAlign w:val="baseline"/>
                <w:lang w:val="en-US" w:eastAsia="zh-CN" w:bidi="ar-SA"/>
              </w:rPr>
              <w:t>保障</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kern w:val="2"/>
                <w:sz w:val="22"/>
                <w:szCs w:val="22"/>
                <w:vertAlign w:val="baseline"/>
                <w:lang w:val="en-US" w:eastAsia="zh-CN" w:bidi="ar-SA"/>
              </w:rPr>
            </w:pPr>
            <w:r>
              <w:rPr>
                <w:rFonts w:hint="eastAsia" w:ascii="仿宋" w:hAnsi="仿宋" w:eastAsia="仿宋" w:cs="仿宋"/>
                <w:b/>
                <w:bCs/>
                <w:kern w:val="2"/>
                <w:sz w:val="22"/>
                <w:szCs w:val="22"/>
                <w:vertAlign w:val="baseline"/>
                <w:lang w:val="en-US" w:eastAsia="zh-CN" w:bidi="ar-SA"/>
              </w:rPr>
              <w:t>项目</w:t>
            </w:r>
          </w:p>
        </w:tc>
        <w:tc>
          <w:tcPr>
            <w:tcW w:w="79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kern w:val="2"/>
                <w:sz w:val="22"/>
                <w:szCs w:val="22"/>
                <w:vertAlign w:val="baseline"/>
                <w:lang w:val="en-US" w:eastAsia="zh-CN" w:bidi="ar-SA"/>
              </w:rPr>
            </w:pPr>
            <w:r>
              <w:rPr>
                <w:rFonts w:hint="eastAsia" w:ascii="仿宋" w:hAnsi="仿宋" w:eastAsia="仿宋" w:cs="仿宋"/>
                <w:b/>
                <w:bCs/>
                <w:kern w:val="2"/>
                <w:sz w:val="22"/>
                <w:szCs w:val="22"/>
                <w:vertAlign w:val="baseline"/>
                <w:lang w:val="en-US"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Style w:val="12"/>
                <w:rFonts w:hint="eastAsia" w:ascii="仿宋" w:hAnsi="仿宋" w:eastAsia="仿宋" w:cs="仿宋"/>
                <w:b/>
                <w:i w:val="0"/>
                <w:caps w:val="0"/>
                <w:color w:val="auto"/>
                <w:spacing w:val="0"/>
                <w:sz w:val="22"/>
                <w:szCs w:val="22"/>
                <w:shd w:val="clear" w:fill="FFFFFF"/>
                <w:lang w:val="en-US" w:eastAsia="zh-CN"/>
              </w:rPr>
            </w:pPr>
            <w:r>
              <w:rPr>
                <w:rStyle w:val="12"/>
                <w:rFonts w:hint="eastAsia" w:ascii="仿宋" w:hAnsi="仿宋" w:eastAsia="仿宋" w:cs="仿宋"/>
                <w:b/>
                <w:i w:val="0"/>
                <w:caps w:val="0"/>
                <w:color w:val="auto"/>
                <w:spacing w:val="0"/>
                <w:sz w:val="22"/>
                <w:szCs w:val="22"/>
                <w:shd w:val="clear" w:fill="FFFFFF"/>
                <w:lang w:val="en-US" w:eastAsia="zh-CN"/>
              </w:rPr>
              <w:t>队伍</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22"/>
                <w:szCs w:val="22"/>
                <w:vertAlign w:val="baseline"/>
                <w:lang w:val="en-US" w:eastAsia="zh-CN" w:bidi="ar-SA"/>
              </w:rPr>
            </w:pPr>
            <w:r>
              <w:rPr>
                <w:rStyle w:val="12"/>
                <w:rFonts w:hint="eastAsia" w:ascii="仿宋" w:hAnsi="仿宋" w:eastAsia="仿宋" w:cs="仿宋"/>
                <w:b/>
                <w:i w:val="0"/>
                <w:caps w:val="0"/>
                <w:color w:val="auto"/>
                <w:spacing w:val="0"/>
                <w:sz w:val="22"/>
                <w:szCs w:val="22"/>
                <w:shd w:val="clear" w:fill="FFFFFF"/>
                <w:lang w:val="en-US" w:eastAsia="zh-CN"/>
              </w:rPr>
              <w:t>保障</w:t>
            </w:r>
          </w:p>
        </w:tc>
        <w:tc>
          <w:tcPr>
            <w:tcW w:w="7912" w:type="dxa"/>
            <w:vAlign w:val="center"/>
          </w:tcPr>
          <w:p>
            <w:pPr>
              <w:keepNext w:val="0"/>
              <w:keepLines w:val="0"/>
              <w:pageBreakBefore w:val="0"/>
              <w:kinsoku/>
              <w:wordWrap/>
              <w:overflowPunct/>
              <w:topLinePunct w:val="0"/>
              <w:autoSpaceDE/>
              <w:autoSpaceDN/>
              <w:bidi w:val="0"/>
              <w:adjustRightInd/>
              <w:snapToGrid/>
              <w:spacing w:line="280" w:lineRule="exact"/>
              <w:ind w:firstLine="440" w:firstLineChars="200"/>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color w:val="auto"/>
                <w:kern w:val="2"/>
                <w:sz w:val="22"/>
                <w:szCs w:val="22"/>
                <w:vertAlign w:val="baseline"/>
                <w:lang w:val="en-US" w:eastAsia="zh-CN" w:bidi="ar-SA"/>
              </w:rPr>
              <w:t>县环境应急监测队伍、县消防救援大队、企业应急救援队伍及其他相关方面应急救援队伍等力量，要积极参加突发环境事件应急监测、应急处置与救援、调查处理等工作。县级人民政府应加强环境应急管理机构和应急救援队伍能力建设，加强环境应急专家队伍建设和管理，加强应急监测培训，定期组织应急演练，提高突发环境事件快速响应及应急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2"/>
                <w:sz w:val="22"/>
                <w:szCs w:val="22"/>
                <w:vertAlign w:val="baseline"/>
                <w:lang w:val="en-US" w:eastAsia="zh-CN" w:bidi="ar-SA"/>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b/>
                <w:bCs/>
                <w:color w:val="auto"/>
                <w:kern w:val="2"/>
                <w:sz w:val="22"/>
                <w:szCs w:val="22"/>
                <w:vertAlign w:val="baseline"/>
                <w:lang w:val="en-US" w:eastAsia="zh-CN" w:bidi="ar-SA"/>
              </w:rPr>
              <w:t>物资与资金保障</w:t>
            </w:r>
          </w:p>
        </w:tc>
        <w:tc>
          <w:tcPr>
            <w:tcW w:w="7912" w:type="dxa"/>
            <w:vAlign w:val="center"/>
          </w:tcPr>
          <w:p>
            <w:pPr>
              <w:keepNext w:val="0"/>
              <w:keepLines w:val="0"/>
              <w:pageBreakBefore w:val="0"/>
              <w:kinsoku/>
              <w:wordWrap/>
              <w:overflowPunct/>
              <w:topLinePunct w:val="0"/>
              <w:autoSpaceDE/>
              <w:autoSpaceDN/>
              <w:bidi w:val="0"/>
              <w:adjustRightInd/>
              <w:snapToGrid/>
              <w:spacing w:line="280" w:lineRule="exact"/>
              <w:ind w:firstLine="440" w:firstLineChars="200"/>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color w:val="auto"/>
                <w:kern w:val="2"/>
                <w:sz w:val="22"/>
                <w:szCs w:val="22"/>
                <w:vertAlign w:val="baseline"/>
                <w:lang w:val="en-US" w:eastAsia="zh-CN" w:bidi="ar-SA"/>
              </w:rPr>
              <w:t>县指挥部成员单位按照职责分工，组织做好环境应急救援物资紧急生产、储备调拨和紧急配送工作，保障支援一般生态环境事件应急处置和环境恢复治理工作的需要。</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color w:val="auto"/>
                <w:kern w:val="2"/>
                <w:sz w:val="22"/>
                <w:szCs w:val="22"/>
                <w:vertAlign w:val="baseline"/>
                <w:lang w:val="en-US" w:eastAsia="zh-CN" w:bidi="ar-SA"/>
              </w:rPr>
              <w:t xml:space="preserve">    县级人民政府及其有关部门要加强应急物资储备，制定环境应急物资储备计划，建立应急物资储备库，组织应急物资的监管、生产、储存、更新、补充、调拨和紧急配送等工作。鼓励支持社会化应急物资储备。市县两级生态环境主管部门要加强对当地环境应急物资储备信息的动态管理。</w:t>
            </w:r>
          </w:p>
          <w:p>
            <w:pPr>
              <w:keepNext w:val="0"/>
              <w:keepLines w:val="0"/>
              <w:pageBreakBefore w:val="0"/>
              <w:kinsoku/>
              <w:wordWrap/>
              <w:overflowPunct/>
              <w:topLinePunct w:val="0"/>
              <w:autoSpaceDE/>
              <w:autoSpaceDN/>
              <w:bidi w:val="0"/>
              <w:adjustRightInd/>
              <w:snapToGrid/>
              <w:spacing w:line="280" w:lineRule="exact"/>
              <w:ind w:firstLine="440" w:firstLineChars="200"/>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color w:val="auto"/>
                <w:kern w:val="2"/>
                <w:sz w:val="22"/>
                <w:szCs w:val="22"/>
                <w:vertAlign w:val="baseline"/>
                <w:lang w:val="en-US" w:eastAsia="zh-CN" w:bidi="ar-SA"/>
              </w:rPr>
              <w:t>突发环境事件应急处置所需经费首先由事件责任单位承担。县级政府对突发环境事件应急处置工作提供资金保障。</w:t>
            </w:r>
          </w:p>
          <w:p>
            <w:pPr>
              <w:keepNext w:val="0"/>
              <w:keepLines w:val="0"/>
              <w:pageBreakBefore w:val="0"/>
              <w:kinsoku/>
              <w:wordWrap/>
              <w:overflowPunct/>
              <w:topLinePunct w:val="0"/>
              <w:autoSpaceDE/>
              <w:autoSpaceDN/>
              <w:bidi w:val="0"/>
              <w:adjustRightInd/>
              <w:snapToGrid/>
              <w:spacing w:line="280" w:lineRule="exact"/>
              <w:ind w:firstLine="440" w:firstLineChars="200"/>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color w:val="auto"/>
                <w:kern w:val="2"/>
                <w:sz w:val="22"/>
                <w:szCs w:val="22"/>
                <w:vertAlign w:val="baseline"/>
                <w:lang w:val="en-US" w:eastAsia="zh-CN" w:bidi="ar-SA"/>
              </w:rPr>
              <w:t>县级财政部门对突发环境事件财政应急保障资金的使用进行监管和评估。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Style w:val="12"/>
                <w:rFonts w:hint="default" w:ascii="仿宋" w:hAnsi="仿宋" w:eastAsia="仿宋" w:cs="仿宋"/>
                <w:b/>
                <w:i w:val="0"/>
                <w:caps w:val="0"/>
                <w:color w:val="auto"/>
                <w:spacing w:val="0"/>
                <w:sz w:val="22"/>
                <w:szCs w:val="22"/>
                <w:shd w:val="clear" w:fill="FFFFFF"/>
                <w:lang w:val="en-US" w:eastAsia="zh-CN"/>
              </w:rPr>
            </w:pPr>
            <w:r>
              <w:rPr>
                <w:rStyle w:val="12"/>
                <w:rFonts w:hint="default" w:ascii="仿宋" w:hAnsi="仿宋" w:eastAsia="仿宋" w:cs="仿宋"/>
                <w:b/>
                <w:i w:val="0"/>
                <w:caps w:val="0"/>
                <w:color w:val="auto"/>
                <w:spacing w:val="0"/>
                <w:sz w:val="22"/>
                <w:szCs w:val="22"/>
                <w:shd w:val="clear" w:fill="FFFFFF"/>
                <w:lang w:val="en-US" w:eastAsia="zh-CN"/>
              </w:rPr>
              <w:t>通信、交通与运输保障</w:t>
            </w:r>
          </w:p>
        </w:tc>
        <w:tc>
          <w:tcPr>
            <w:tcW w:w="7912"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440" w:firstLineChars="200"/>
              <w:jc w:val="both"/>
              <w:textAlignment w:val="auto"/>
              <w:rPr>
                <w:rFonts w:hint="eastAsia" w:ascii="仿宋" w:hAnsi="仿宋" w:eastAsia="仿宋" w:cs="仿宋"/>
                <w:i w:val="0"/>
                <w:caps w:val="0"/>
                <w:color w:val="auto"/>
                <w:spacing w:val="0"/>
                <w:sz w:val="22"/>
                <w:szCs w:val="22"/>
                <w:shd w:val="clear" w:fill="FFFFFF"/>
                <w:lang w:val="en-US" w:eastAsia="zh-CN"/>
              </w:rPr>
            </w:pPr>
            <w:r>
              <w:rPr>
                <w:rFonts w:hint="eastAsia" w:ascii="仿宋" w:hAnsi="仿宋" w:eastAsia="仿宋" w:cs="仿宋"/>
                <w:i w:val="0"/>
                <w:caps w:val="0"/>
                <w:color w:val="auto"/>
                <w:spacing w:val="0"/>
                <w:sz w:val="22"/>
                <w:szCs w:val="22"/>
                <w:shd w:val="clear" w:fill="FFFFFF"/>
                <w:lang w:val="en-US" w:eastAsia="zh-CN"/>
              </w:rPr>
              <w:t>县人民政府要建立健全突发环境事件应急通信保障体系，确保应急期间通信联络和信息传递需要。交通运输要健全公路、水路紧急运输保障体系，负责组织提供应急响应所需的公路、水路运输保障。公安部门要加强应急交通管理，保障运送伤病员、应急救援人员、物资、装备、器材车辆的优先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2"/>
                <w:sz w:val="22"/>
                <w:szCs w:val="22"/>
                <w:vertAlign w:val="baseline"/>
                <w:lang w:val="en-US" w:eastAsia="zh-CN" w:bidi="ar-SA"/>
              </w:rPr>
            </w:pPr>
            <w:r>
              <w:rPr>
                <w:rFonts w:hint="eastAsia" w:ascii="仿宋" w:hAnsi="仿宋" w:eastAsia="仿宋" w:cs="仿宋"/>
                <w:b/>
                <w:bCs/>
                <w:color w:val="auto"/>
                <w:kern w:val="2"/>
                <w:sz w:val="22"/>
                <w:szCs w:val="22"/>
                <w:vertAlign w:val="baseline"/>
                <w:lang w:val="en-US" w:eastAsia="zh-CN" w:bidi="ar-SA"/>
              </w:rPr>
              <w:t>技术</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b/>
                <w:bCs/>
                <w:color w:val="auto"/>
                <w:kern w:val="2"/>
                <w:sz w:val="22"/>
                <w:szCs w:val="22"/>
                <w:vertAlign w:val="baseline"/>
                <w:lang w:val="en-US" w:eastAsia="zh-CN" w:bidi="ar-SA"/>
              </w:rPr>
              <w:t>保障</w:t>
            </w:r>
          </w:p>
        </w:tc>
        <w:tc>
          <w:tcPr>
            <w:tcW w:w="7912"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440" w:firstLineChars="200"/>
              <w:jc w:val="both"/>
              <w:textAlignment w:val="auto"/>
              <w:rPr>
                <w:rFonts w:hint="eastAsia" w:ascii="仿宋" w:hAnsi="仿宋" w:eastAsia="仿宋" w:cs="仿宋"/>
                <w:color w:val="auto"/>
                <w:kern w:val="2"/>
                <w:sz w:val="22"/>
                <w:szCs w:val="22"/>
                <w:vertAlign w:val="baseline"/>
                <w:lang w:val="en-US" w:eastAsia="zh-CN" w:bidi="ar-SA"/>
              </w:rPr>
            </w:pPr>
            <w:r>
              <w:rPr>
                <w:rFonts w:hint="eastAsia" w:ascii="仿宋" w:hAnsi="仿宋" w:eastAsia="仿宋" w:cs="仿宋"/>
                <w:i w:val="0"/>
                <w:caps w:val="0"/>
                <w:color w:val="auto"/>
                <w:spacing w:val="0"/>
                <w:sz w:val="22"/>
                <w:szCs w:val="22"/>
                <w:shd w:val="clear" w:fill="FFFFFF"/>
                <w:lang w:eastAsia="zh-CN"/>
              </w:rPr>
              <w:t>县</w:t>
            </w:r>
            <w:r>
              <w:rPr>
                <w:rFonts w:hint="eastAsia" w:ascii="仿宋" w:hAnsi="仿宋" w:eastAsia="仿宋" w:cs="仿宋"/>
                <w:i w:val="0"/>
                <w:caps w:val="0"/>
                <w:color w:val="auto"/>
                <w:spacing w:val="0"/>
                <w:sz w:val="22"/>
                <w:szCs w:val="22"/>
                <w:shd w:val="clear" w:fill="FFFFFF"/>
              </w:rPr>
              <w:t>人民政府要支持突发环境事件应急处置和监测先进技术、装备的研发，建立科学有效的环境应急指挥技术平台，实现信息综合集成、分析处理、污染评估的智能化和数字化，确保决策的科学性。有关专业监测机构应当按照应急需要加强技术保障建设，确保监测数据信息完整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14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2"/>
                <w:sz w:val="22"/>
                <w:szCs w:val="22"/>
                <w:vertAlign w:val="baseline"/>
                <w:lang w:val="en-US" w:eastAsia="zh-CN" w:bidi="ar-SA"/>
              </w:rPr>
            </w:pPr>
            <w:r>
              <w:rPr>
                <w:rFonts w:hint="eastAsia" w:ascii="仿宋" w:hAnsi="仿宋" w:eastAsia="仿宋" w:cs="仿宋"/>
                <w:b/>
                <w:bCs/>
                <w:color w:val="auto"/>
                <w:kern w:val="2"/>
                <w:sz w:val="22"/>
                <w:szCs w:val="22"/>
                <w:vertAlign w:val="baseline"/>
                <w:lang w:val="en-US" w:eastAsia="zh-CN" w:bidi="ar-SA"/>
              </w:rPr>
              <w:t>宣传、培训和演练</w:t>
            </w:r>
          </w:p>
        </w:tc>
        <w:tc>
          <w:tcPr>
            <w:tcW w:w="7912" w:type="dxa"/>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leftChars="0" w:right="0" w:rightChars="0" w:firstLine="440" w:firstLineChars="200"/>
              <w:jc w:val="both"/>
              <w:textAlignment w:val="auto"/>
              <w:rPr>
                <w:rFonts w:hint="eastAsia" w:ascii="仿宋" w:hAnsi="仿宋" w:eastAsia="仿宋" w:cs="仿宋"/>
                <w:i w:val="0"/>
                <w:caps w:val="0"/>
                <w:color w:val="auto"/>
                <w:spacing w:val="0"/>
                <w:sz w:val="22"/>
                <w:szCs w:val="22"/>
                <w:shd w:val="clear" w:fill="FFFFFF"/>
              </w:rPr>
            </w:pPr>
            <w:r>
              <w:rPr>
                <w:rFonts w:hint="eastAsia" w:ascii="仿宋" w:hAnsi="仿宋" w:eastAsia="仿宋" w:cs="仿宋"/>
                <w:i w:val="0"/>
                <w:caps w:val="0"/>
                <w:color w:val="auto"/>
                <w:spacing w:val="0"/>
                <w:sz w:val="22"/>
                <w:szCs w:val="22"/>
                <w:shd w:val="clear" w:fill="FFFFFF"/>
                <w:lang w:eastAsia="zh-CN"/>
              </w:rPr>
              <w:t>县</w:t>
            </w:r>
            <w:r>
              <w:rPr>
                <w:rFonts w:hint="eastAsia" w:ascii="仿宋" w:hAnsi="仿宋" w:eastAsia="仿宋" w:cs="仿宋"/>
                <w:i w:val="0"/>
                <w:caps w:val="0"/>
                <w:color w:val="auto"/>
                <w:spacing w:val="0"/>
                <w:sz w:val="22"/>
                <w:szCs w:val="22"/>
                <w:shd w:val="clear" w:fill="FFFFFF"/>
              </w:rPr>
              <w:t>指挥部各成员单位和县</w:t>
            </w:r>
            <w:r>
              <w:rPr>
                <w:rFonts w:hint="eastAsia" w:ascii="仿宋" w:hAnsi="仿宋" w:eastAsia="仿宋" w:cs="仿宋"/>
                <w:i w:val="0"/>
                <w:caps w:val="0"/>
                <w:color w:val="auto"/>
                <w:spacing w:val="0"/>
                <w:sz w:val="22"/>
                <w:szCs w:val="22"/>
                <w:shd w:val="clear" w:fill="FFFFFF"/>
                <w:lang w:val="en-US" w:eastAsia="zh-CN"/>
              </w:rPr>
              <w:t>级</w:t>
            </w:r>
            <w:r>
              <w:rPr>
                <w:rFonts w:hint="eastAsia" w:ascii="仿宋" w:hAnsi="仿宋" w:eastAsia="仿宋" w:cs="仿宋"/>
                <w:i w:val="0"/>
                <w:caps w:val="0"/>
                <w:color w:val="auto"/>
                <w:spacing w:val="0"/>
                <w:sz w:val="22"/>
                <w:szCs w:val="22"/>
                <w:shd w:val="clear" w:fill="FFFFFF"/>
              </w:rPr>
              <w:t>人民政府要对应急管理人员、执法人员和人民群众开展环境应急教育，宣传突发事件的预防、避险、自救、互救等常识，增强公众的防范意识，提高防范能力。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leftChars="0" w:right="0" w:rightChars="0" w:firstLine="440" w:firstLineChars="200"/>
              <w:jc w:val="both"/>
              <w:textAlignment w:val="auto"/>
              <w:rPr>
                <w:rFonts w:hint="eastAsia" w:ascii="仿宋" w:hAnsi="仿宋" w:eastAsia="仿宋" w:cs="仿宋"/>
                <w:i w:val="0"/>
                <w:caps w:val="0"/>
                <w:color w:val="auto"/>
                <w:spacing w:val="0"/>
                <w:sz w:val="22"/>
                <w:szCs w:val="22"/>
                <w:shd w:val="clear" w:fill="FFFFFF"/>
              </w:rPr>
            </w:pPr>
            <w:r>
              <w:rPr>
                <w:rFonts w:hint="eastAsia" w:ascii="仿宋" w:hAnsi="仿宋" w:eastAsia="仿宋" w:cs="仿宋"/>
                <w:i w:val="0"/>
                <w:caps w:val="0"/>
                <w:color w:val="auto"/>
                <w:spacing w:val="0"/>
                <w:sz w:val="22"/>
                <w:szCs w:val="22"/>
                <w:shd w:val="clear" w:fill="FFFFFF"/>
                <w:lang w:eastAsia="zh-CN"/>
              </w:rPr>
              <w:t>县</w:t>
            </w:r>
            <w:r>
              <w:rPr>
                <w:rFonts w:hint="eastAsia" w:ascii="仿宋" w:hAnsi="仿宋" w:eastAsia="仿宋" w:cs="仿宋"/>
                <w:i w:val="0"/>
                <w:caps w:val="0"/>
                <w:color w:val="auto"/>
                <w:spacing w:val="0"/>
                <w:sz w:val="22"/>
                <w:szCs w:val="22"/>
                <w:shd w:val="clear" w:fill="FFFFFF"/>
              </w:rPr>
              <w:t>指挥部各成员单位和各类环境风险源单位要制订落实环境应急救援及管理人员日常培训计划，提高其专业技能及应急处置能力。开展对社会应急救援志愿者的招募、组织、培训，形成专业应急队伍、企业专兼职救援队伍和社会志愿者共同参与的应急救援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leftChars="0" w:right="0" w:rightChars="0" w:firstLine="440" w:firstLineChars="200"/>
              <w:jc w:val="both"/>
              <w:textAlignment w:val="auto"/>
              <w:rPr>
                <w:rFonts w:hint="eastAsia" w:ascii="仿宋" w:hAnsi="仿宋" w:eastAsia="仿宋" w:cs="仿宋"/>
                <w:i w:val="0"/>
                <w:caps w:val="0"/>
                <w:color w:val="auto"/>
                <w:spacing w:val="0"/>
                <w:sz w:val="22"/>
                <w:szCs w:val="22"/>
                <w:shd w:val="clear" w:fill="FFFFFF"/>
              </w:rPr>
            </w:pPr>
            <w:r>
              <w:rPr>
                <w:rFonts w:hint="eastAsia" w:ascii="仿宋" w:hAnsi="仿宋" w:eastAsia="仿宋" w:cs="仿宋"/>
                <w:i w:val="0"/>
                <w:caps w:val="0"/>
                <w:color w:val="auto"/>
                <w:spacing w:val="0"/>
                <w:sz w:val="22"/>
                <w:szCs w:val="22"/>
                <w:shd w:val="clear" w:fill="FFFFFF"/>
                <w:lang w:eastAsia="zh-CN"/>
              </w:rPr>
              <w:t>县</w:t>
            </w:r>
            <w:r>
              <w:rPr>
                <w:rFonts w:hint="eastAsia" w:ascii="仿宋" w:hAnsi="仿宋" w:eastAsia="仿宋" w:cs="仿宋"/>
                <w:i w:val="0"/>
                <w:caps w:val="0"/>
                <w:color w:val="auto"/>
                <w:spacing w:val="0"/>
                <w:sz w:val="22"/>
                <w:szCs w:val="22"/>
                <w:shd w:val="clear" w:fill="FFFFFF"/>
              </w:rPr>
              <w:t>指挥部及各成员单位、县</w:t>
            </w:r>
            <w:r>
              <w:rPr>
                <w:rFonts w:hint="eastAsia" w:ascii="仿宋" w:hAnsi="仿宋" w:eastAsia="仿宋" w:cs="仿宋"/>
                <w:i w:val="0"/>
                <w:caps w:val="0"/>
                <w:color w:val="auto"/>
                <w:spacing w:val="0"/>
                <w:sz w:val="22"/>
                <w:szCs w:val="22"/>
                <w:shd w:val="clear" w:fill="FFFFFF"/>
                <w:lang w:val="en-US" w:eastAsia="zh-CN"/>
              </w:rPr>
              <w:t>级</w:t>
            </w:r>
            <w:r>
              <w:rPr>
                <w:rFonts w:hint="eastAsia" w:ascii="仿宋" w:hAnsi="仿宋" w:eastAsia="仿宋" w:cs="仿宋"/>
                <w:i w:val="0"/>
                <w:caps w:val="0"/>
                <w:color w:val="auto"/>
                <w:spacing w:val="0"/>
                <w:sz w:val="22"/>
                <w:szCs w:val="22"/>
                <w:shd w:val="clear" w:fill="FFFFFF"/>
              </w:rPr>
              <w:t>人民政府、重点环境风险源单位应结合实际，有计划、有重点地按照应急预案及相关专项预案，组织不同类型的突发环境事件应急演练，加强各部门间的协同应对能力，提高防范和处置突发环境事件的技能，增强实战能力。</w:t>
            </w:r>
            <w:r>
              <w:rPr>
                <w:rFonts w:hint="eastAsia" w:ascii="仿宋" w:hAnsi="仿宋" w:eastAsia="仿宋" w:cs="仿宋"/>
                <w:i w:val="0"/>
                <w:caps w:val="0"/>
                <w:color w:val="auto"/>
                <w:spacing w:val="0"/>
                <w:sz w:val="22"/>
                <w:szCs w:val="22"/>
                <w:shd w:val="clear" w:fill="FFFFFF"/>
                <w:lang w:eastAsia="zh-CN"/>
              </w:rPr>
              <w:t>县</w:t>
            </w:r>
            <w:r>
              <w:rPr>
                <w:rFonts w:hint="eastAsia" w:ascii="仿宋" w:hAnsi="仿宋" w:eastAsia="仿宋" w:cs="仿宋"/>
                <w:i w:val="0"/>
                <w:caps w:val="0"/>
                <w:color w:val="auto"/>
                <w:spacing w:val="0"/>
                <w:sz w:val="22"/>
                <w:szCs w:val="22"/>
                <w:shd w:val="clear" w:fill="FFFFFF"/>
              </w:rPr>
              <w:t>指挥部办公室每年至少组织一次预案演练，企业事业单位应急预案每两年至少演练一次。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440" w:firstLineChars="200"/>
              <w:jc w:val="both"/>
              <w:textAlignment w:val="auto"/>
              <w:rPr>
                <w:rFonts w:hint="eastAsia" w:ascii="仿宋" w:hAnsi="仿宋" w:eastAsia="仿宋" w:cs="仿宋"/>
                <w:i w:val="0"/>
                <w:caps w:val="0"/>
                <w:color w:val="auto"/>
                <w:spacing w:val="0"/>
                <w:sz w:val="22"/>
                <w:szCs w:val="22"/>
                <w:shd w:val="clear" w:fill="FFFFFF"/>
                <w:lang w:eastAsia="zh-CN"/>
              </w:rPr>
            </w:pPr>
          </w:p>
        </w:tc>
      </w:tr>
    </w:tbl>
    <w:p>
      <w:pPr>
        <w:jc w:val="center"/>
        <w:rPr>
          <w:rStyle w:val="12"/>
          <w:rFonts w:hint="eastAsia" w:ascii="仿宋" w:hAnsi="仿宋" w:eastAsia="仿宋" w:cs="仿宋"/>
          <w:b/>
          <w:i w:val="0"/>
          <w:caps w:val="0"/>
          <w:color w:val="auto"/>
          <w:spacing w:val="0"/>
          <w:sz w:val="22"/>
          <w:szCs w:val="22"/>
          <w:shd w:val="clear" w:fill="FFFFFF"/>
        </w:rPr>
      </w:pPr>
    </w:p>
    <w:p>
      <w:pPr>
        <w:pStyle w:val="13"/>
        <w:rPr>
          <w:rStyle w:val="12"/>
          <w:rFonts w:hint="eastAsia" w:ascii="仿宋" w:hAnsi="仿宋" w:eastAsia="仿宋" w:cs="仿宋"/>
          <w:b/>
          <w:i w:val="0"/>
          <w:caps w:val="0"/>
          <w:color w:val="auto"/>
          <w:spacing w:val="0"/>
          <w:sz w:val="22"/>
          <w:szCs w:val="22"/>
          <w:shd w:val="clear" w:fill="FFFFFF"/>
        </w:rPr>
      </w:pPr>
    </w:p>
    <w:p>
      <w:pPr>
        <w:pStyle w:val="8"/>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Style w:val="12"/>
          <w:rFonts w:hint="eastAsia" w:ascii="仿宋" w:hAnsi="仿宋" w:eastAsia="仿宋" w:cs="仿宋"/>
          <w:b/>
          <w:i w:val="0"/>
          <w:caps w:val="0"/>
          <w:color w:val="auto"/>
          <w:spacing w:val="0"/>
          <w:sz w:val="22"/>
          <w:szCs w:val="22"/>
          <w:shd w:val="clear" w:fill="FFFFFF"/>
        </w:rPr>
      </w:pPr>
    </w:p>
    <w:p>
      <w:pPr>
        <w:pStyle w:val="8"/>
        <w:rPr>
          <w:rStyle w:val="12"/>
          <w:rFonts w:hint="eastAsia" w:ascii="仿宋" w:hAnsi="仿宋" w:eastAsia="仿宋" w:cs="仿宋"/>
          <w:b/>
          <w:i w:val="0"/>
          <w:caps w:val="0"/>
          <w:color w:val="auto"/>
          <w:spacing w:val="0"/>
          <w:sz w:val="22"/>
          <w:szCs w:val="22"/>
          <w:shd w:val="clear" w:fill="FFFFFF"/>
        </w:rPr>
      </w:pPr>
    </w:p>
    <w:p>
      <w:pPr>
        <w:rPr>
          <w:rStyle w:val="12"/>
          <w:rFonts w:hint="eastAsia" w:ascii="仿宋" w:hAnsi="仿宋" w:eastAsia="仿宋" w:cs="仿宋"/>
          <w:b/>
          <w:i w:val="0"/>
          <w:caps w:val="0"/>
          <w:color w:val="auto"/>
          <w:spacing w:val="0"/>
          <w:sz w:val="22"/>
          <w:szCs w:val="22"/>
          <w:shd w:val="clear" w:fill="FFFFFF"/>
        </w:rPr>
      </w:pPr>
    </w:p>
    <w:p>
      <w:pPr>
        <w:pStyle w:val="2"/>
        <w:rPr>
          <w:rFonts w:hint="eastAsia"/>
        </w:rPr>
      </w:pPr>
    </w:p>
    <w:p>
      <w:pPr>
        <w:pStyle w:val="2"/>
        <w:keepNext/>
        <w:keepLines/>
        <w:pageBreakBefore w:val="0"/>
        <w:widowControl/>
        <w:kinsoku/>
        <w:wordWrap/>
        <w:overflowPunct/>
        <w:topLinePunct w:val="0"/>
        <w:autoSpaceDE/>
        <w:autoSpaceDN/>
        <w:bidi w:val="0"/>
        <w:adjustRightInd/>
        <w:snapToGrid/>
        <w:spacing w:before="0" w:after="0" w:line="800" w:lineRule="exact"/>
        <w:ind w:left="0" w:leftChars="0" w:right="0" w:rightChars="0" w:firstLine="0" w:firstLineChars="0"/>
        <w:jc w:val="both"/>
        <w:textAlignment w:val="baseline"/>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80" w:rightChars="0" w:firstLine="0" w:firstLineChars="0"/>
        <w:jc w:val="both"/>
        <w:textAlignment w:val="bottom"/>
        <w:outlineLvl w:val="9"/>
        <w:rPr>
          <w:rFonts w:hint="eastAsia" w:ascii="仿宋_GB2312" w:hAnsi="仿宋_GB2312" w:eastAsia="仿宋_GB2312"/>
          <w:sz w:val="28"/>
        </w:rPr>
      </w:pPr>
      <w:r>
        <w:rPr>
          <w:rFonts w:hint="default" w:ascii="Calibri" w:hAnsi="Calibri" w:eastAsia="宋体" w:cs="黑体"/>
          <w:kern w:val="2"/>
          <w:sz w:val="28"/>
          <w:szCs w:val="24"/>
          <w:lang w:val="en-US" w:eastAsia="zh-CN" w:bidi="ar-SA"/>
        </w:rPr>
        <mc:AlternateContent>
          <mc:Choice Requires="wps">
            <w:drawing>
              <wp:anchor distT="0" distB="0" distL="114300" distR="114300" simplePos="0" relativeHeight="251787264" behindDoc="0" locked="0" layoutInCell="1" allowOverlap="1">
                <wp:simplePos x="0" y="0"/>
                <wp:positionH relativeFrom="column">
                  <wp:posOffset>-18415</wp:posOffset>
                </wp:positionH>
                <wp:positionV relativeFrom="paragraph">
                  <wp:posOffset>16510</wp:posOffset>
                </wp:positionV>
                <wp:extent cx="5581650" cy="635"/>
                <wp:effectExtent l="0" t="0" r="0" b="0"/>
                <wp:wrapNone/>
                <wp:docPr id="77" name="直接连接符 77"/>
                <wp:cNvGraphicFramePr/>
                <a:graphic xmlns:a="http://schemas.openxmlformats.org/drawingml/2006/main">
                  <a:graphicData uri="http://schemas.microsoft.com/office/word/2010/wordprocessingShape">
                    <wps:wsp>
                      <wps:cNvCnPr/>
                      <wps:spPr>
                        <a:xfrm>
                          <a:off x="0" y="0"/>
                          <a:ext cx="558165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3pt;height:0.05pt;width:439.5pt;z-index:251787264;mso-width-relative:page;mso-height-relative:page;" filled="f" stroked="t" coordsize="21600,21600" o:gfxdata="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5g071QAAAAYBAAAP&#10;AAAAAAAAAAEAIAAAACIAAABkcnMvZG93bnJldi54bWxQSwECFAAUAAAACACHTuJA6B/6K+IBAACp&#10;AwAADgAAAAAAAAABACAAAAAkAQAAZHJzL2Uyb0RvYy54bWxQSwUGAAAAAAYABgBZAQAAeAUAAAAA&#10;">
                <v:fill on="f" focussize="0,0"/>
                <v:stroke weight="1.25pt" color="#000000" joinstyle="round"/>
                <v:imagedata o:title=""/>
                <o:lock v:ext="edit" aspectratio="f"/>
              </v:line>
            </w:pict>
          </mc:Fallback>
        </mc:AlternateConten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抄送：县委办，县人大办，县政协办。</w:t>
      </w:r>
    </w:p>
    <w:p>
      <w:pPr>
        <w:keepNext w:val="0"/>
        <w:keepLines w:val="0"/>
        <w:pageBreakBefore w:val="0"/>
        <w:widowControl w:val="0"/>
        <w:kinsoku/>
        <w:wordWrap/>
        <w:overflowPunct/>
        <w:topLinePunct w:val="0"/>
        <w:autoSpaceDE/>
        <w:autoSpaceDN/>
        <w:bidi w:val="0"/>
        <w:adjustRightInd/>
        <w:snapToGrid/>
        <w:spacing w:line="600" w:lineRule="exact"/>
        <w:ind w:left="0" w:leftChars="0" w:right="280" w:rightChars="0" w:firstLine="280"/>
        <w:jc w:val="both"/>
        <w:textAlignment w:val="bottom"/>
        <w:outlineLvl w:val="9"/>
        <w:rPr>
          <w:rFonts w:hint="eastAsia"/>
          <w:lang w:val="en-US" w:eastAsia="zh-CN"/>
        </w:rPr>
      </w:pPr>
      <w:r>
        <w:rPr>
          <w:rFonts w:hint="default" w:ascii="Calibri" w:hAnsi="Calibri" w:eastAsia="宋体" w:cs="黑体"/>
          <w:kern w:val="2"/>
          <w:sz w:val="28"/>
          <w:szCs w:val="24"/>
          <w:lang w:val="en-US" w:eastAsia="zh-CN" w:bidi="ar-SA"/>
        </w:rPr>
        <mc:AlternateContent>
          <mc:Choice Requires="wps">
            <w:drawing>
              <wp:anchor distT="0" distB="0" distL="114300" distR="114300" simplePos="0" relativeHeight="251786240" behindDoc="0" locked="0" layoutInCell="1" allowOverlap="1">
                <wp:simplePos x="0" y="0"/>
                <wp:positionH relativeFrom="column">
                  <wp:posOffset>-18415</wp:posOffset>
                </wp:positionH>
                <wp:positionV relativeFrom="paragraph">
                  <wp:posOffset>20320</wp:posOffset>
                </wp:positionV>
                <wp:extent cx="5581650" cy="635"/>
                <wp:effectExtent l="0" t="0" r="0" b="0"/>
                <wp:wrapNone/>
                <wp:docPr id="78" name="直接连接符 78"/>
                <wp:cNvGraphicFramePr/>
                <a:graphic xmlns:a="http://schemas.openxmlformats.org/drawingml/2006/main">
                  <a:graphicData uri="http://schemas.microsoft.com/office/word/2010/wordprocessingShape">
                    <wps:wsp>
                      <wps:cNvCnPr/>
                      <wps:spPr>
                        <a:xfrm>
                          <a:off x="0" y="0"/>
                          <a:ext cx="55816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6pt;height:0.05pt;width:439.5pt;z-index:251786240;mso-width-relative:page;mso-height-relative:page;" filled="f" stroked="t" coordsize="21600,21600" o:gfxdata="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Nvts9QAAAAGAQAADwAA&#10;AAAAAAABACAAAAAiAAAAZHJzL2Rvd25yZXYueG1sUEsBAhQAFAAAAAgAh07iQGysaY/hAQAAqAMA&#10;AA4AAAAAAAAAAQAgAAAAIwEAAGRycy9lMm9Eb2MueG1sUEsFBgAAAAAGAAYAWQEAAHYFAAAAAA==&#10;">
                <v:fill on="f" focussize="0,0"/>
                <v:stroke color="#000000" joinstyle="round"/>
                <v:imagedata o:title=""/>
                <o:lock v:ext="edit" aspectratio="f"/>
              </v:line>
            </w:pict>
          </mc:Fallback>
        </mc:AlternateContent>
      </w:r>
      <w:r>
        <w:rPr>
          <w:rFonts w:hint="default" w:ascii="Calibri" w:hAnsi="Calibri" w:eastAsia="宋体" w:cs="黑体"/>
          <w:kern w:val="2"/>
          <w:sz w:val="28"/>
          <w:szCs w:val="24"/>
          <w:lang w:val="en-US" w:eastAsia="zh-CN" w:bidi="ar-SA"/>
        </w:rPr>
        <mc:AlternateContent>
          <mc:Choice Requires="wps">
            <w:drawing>
              <wp:anchor distT="0" distB="0" distL="114300" distR="114300" simplePos="0" relativeHeight="251851776" behindDoc="0" locked="0" layoutInCell="1" allowOverlap="1">
                <wp:simplePos x="0" y="0"/>
                <wp:positionH relativeFrom="column">
                  <wp:posOffset>-18415</wp:posOffset>
                </wp:positionH>
                <wp:positionV relativeFrom="paragraph">
                  <wp:posOffset>393700</wp:posOffset>
                </wp:positionV>
                <wp:extent cx="5581650"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58165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31pt;height:0.05pt;width:439.5pt;z-index:251851776;mso-width-relative:page;mso-height-relative:page;" filled="f" stroked="t" coordsize="21600,21600" o:gfxdata="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29udcAAAAIAQAA&#10;DwAAAAAAAAABACAAAAAiAAAAZHJzL2Rvd25yZXYueG1sUEsBAhQAFAAAAAgAh07iQGWWxtfhAQAA&#10;qQMAAA4AAAAAAAAAAQAgAAAAJgEAAGRycy9lMm9Eb2MueG1sUEsFBgAAAAAGAAYAWQEAAHkFAAAA&#10;AA==&#10;">
                <v:fill on="f" focussize="0,0"/>
                <v:stroke weight="1.25pt" color="#000000" joinstyle="round"/>
                <v:imagedata o:title=""/>
                <o:lock v:ext="edit" aspectratio="f"/>
              </v:line>
            </w:pict>
          </mc:Fallback>
        </mc:AlternateContent>
      </w:r>
      <w:r>
        <w:rPr>
          <w:rFonts w:hint="eastAsia" w:ascii="仿宋_GB2312" w:hAnsi="仿宋_GB2312" w:eastAsia="仿宋_GB2312"/>
          <w:sz w:val="28"/>
        </w:rPr>
        <w:t xml:space="preserve">垣曲县人民政府办公室秘书科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20</w:t>
      </w:r>
      <w:r>
        <w:rPr>
          <w:rFonts w:hint="eastAsia" w:ascii="仿宋_GB2312" w:hAnsi="仿宋_GB2312" w:eastAsia="仿宋_GB2312"/>
          <w:sz w:val="28"/>
          <w:lang w:val="en-US" w:eastAsia="zh-CN"/>
        </w:rPr>
        <w:t>21</w:t>
      </w:r>
      <w:r>
        <w:rPr>
          <w:rFonts w:hint="eastAsia" w:ascii="仿宋_GB2312" w:hAnsi="仿宋_GB2312" w:eastAsia="仿宋_GB2312"/>
          <w:sz w:val="28"/>
        </w:rPr>
        <w:t>年</w:t>
      </w:r>
      <w:r>
        <w:rPr>
          <w:rFonts w:hint="eastAsia" w:ascii="仿宋_GB2312" w:hAnsi="仿宋_GB2312" w:eastAsia="仿宋_GB2312"/>
          <w:sz w:val="28"/>
          <w:lang w:val="en-US" w:eastAsia="zh-CN"/>
        </w:rPr>
        <w:t>9</w:t>
      </w:r>
      <w:r>
        <w:rPr>
          <w:rFonts w:hint="eastAsia" w:ascii="仿宋_GB2312" w:hAnsi="仿宋_GB2312" w:eastAsia="仿宋_GB2312" w:cs="仿宋_GB2312"/>
          <w:sz w:val="28"/>
        </w:rPr>
        <w:t>月</w:t>
      </w:r>
      <w:r>
        <w:rPr>
          <w:rFonts w:hint="eastAsia" w:ascii="仿宋_GB2312" w:hAnsi="仿宋_GB2312" w:eastAsia="仿宋_GB2312" w:cs="仿宋_GB2312"/>
          <w:sz w:val="28"/>
          <w:lang w:val="en-US" w:eastAsia="zh-CN"/>
        </w:rPr>
        <w:t>29</w:t>
      </w:r>
      <w:r>
        <w:rPr>
          <w:rFonts w:hint="eastAsia" w:ascii="仿宋_GB2312" w:hAnsi="仿宋_GB2312" w:eastAsia="仿宋_GB2312"/>
          <w:sz w:val="28"/>
        </w:rPr>
        <w:t>日印发</w:t>
      </w:r>
    </w:p>
    <w:sectPr>
      <w:footerReference r:id="rId7" w:type="default"/>
      <w:pgSz w:w="11906" w:h="16838"/>
      <w:pgMar w:top="1814" w:right="1474" w:bottom="1587" w:left="1531" w:header="851" w:footer="992" w:gutter="0"/>
      <w:pgNumType w:fmt="decimal" w:start="2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康圆体W7(P)">
    <w:panose1 w:val="020F0700000000000000"/>
    <w:charset w:val="86"/>
    <w:family w:val="auto"/>
    <w:pitch w:val="default"/>
    <w:sig w:usb0="00000001" w:usb1="0801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50"/>
        <w:tab w:val="clear" w:pos="4153"/>
      </w:tabs>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279" w:rightChars="133" w:firstLine="280" w:firstLineChars="100"/>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ind w:right="279" w:rightChars="133" w:firstLine="280" w:firstLineChars="100"/>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50"/>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50"/>
        <w:tab w:val="clear" w:pos="4153"/>
      </w:tabs>
    </w:pPr>
    <w:r>
      <w:rPr>
        <w:sz w:val="18"/>
      </w:rPr>
      <mc:AlternateContent>
        <mc:Choice Requires="wps">
          <w:drawing>
            <wp:anchor distT="0" distB="0" distL="114300" distR="114300" simplePos="0" relativeHeight="251927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279" w:rightChars="133" w:firstLine="280" w:firstLineChars="100"/>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927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6"/>
                      <w:ind w:right="279" w:rightChars="133" w:firstLine="280" w:firstLineChars="100"/>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50"/>
        <w:tab w:val="clear" w:pos="4153"/>
      </w:tabs>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50"/>
        <w:tab w:val="clear" w:pos="4153"/>
      </w:tabs>
      <w:rPr>
        <w:rFonts w:hint="default"/>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47590"/>
    <w:rsid w:val="00B47511"/>
    <w:rsid w:val="021A62BC"/>
    <w:rsid w:val="02C53666"/>
    <w:rsid w:val="0425676B"/>
    <w:rsid w:val="048B585E"/>
    <w:rsid w:val="065B739F"/>
    <w:rsid w:val="07702BFA"/>
    <w:rsid w:val="083B3290"/>
    <w:rsid w:val="08F36860"/>
    <w:rsid w:val="0A331B19"/>
    <w:rsid w:val="0C795518"/>
    <w:rsid w:val="0C9B3875"/>
    <w:rsid w:val="0E0A3C4A"/>
    <w:rsid w:val="0EB47773"/>
    <w:rsid w:val="0F5E6DAE"/>
    <w:rsid w:val="104B1210"/>
    <w:rsid w:val="10B34FCC"/>
    <w:rsid w:val="115317A9"/>
    <w:rsid w:val="12060D52"/>
    <w:rsid w:val="138A60A7"/>
    <w:rsid w:val="14460544"/>
    <w:rsid w:val="16BF1C03"/>
    <w:rsid w:val="16C157EA"/>
    <w:rsid w:val="16E4041D"/>
    <w:rsid w:val="19D377F9"/>
    <w:rsid w:val="1A28231E"/>
    <w:rsid w:val="1B286164"/>
    <w:rsid w:val="1B646956"/>
    <w:rsid w:val="1BC9033D"/>
    <w:rsid w:val="1D5115F3"/>
    <w:rsid w:val="1DC267CB"/>
    <w:rsid w:val="1E38110B"/>
    <w:rsid w:val="1E7C4A3C"/>
    <w:rsid w:val="1F7A20BE"/>
    <w:rsid w:val="2083230F"/>
    <w:rsid w:val="2162292F"/>
    <w:rsid w:val="24513820"/>
    <w:rsid w:val="24A240F2"/>
    <w:rsid w:val="24BA37EF"/>
    <w:rsid w:val="24E00E1C"/>
    <w:rsid w:val="250B4396"/>
    <w:rsid w:val="25B66F12"/>
    <w:rsid w:val="26353F01"/>
    <w:rsid w:val="26721574"/>
    <w:rsid w:val="27E53E07"/>
    <w:rsid w:val="28190135"/>
    <w:rsid w:val="289B2EB9"/>
    <w:rsid w:val="28DC41C9"/>
    <w:rsid w:val="290030D7"/>
    <w:rsid w:val="2A79578D"/>
    <w:rsid w:val="2BBB1725"/>
    <w:rsid w:val="2BC92E14"/>
    <w:rsid w:val="2C724F11"/>
    <w:rsid w:val="2CA55E3C"/>
    <w:rsid w:val="2D8064E5"/>
    <w:rsid w:val="2D8417C0"/>
    <w:rsid w:val="2EB064FD"/>
    <w:rsid w:val="2F0C35EB"/>
    <w:rsid w:val="2FA96972"/>
    <w:rsid w:val="306B03C5"/>
    <w:rsid w:val="3191362E"/>
    <w:rsid w:val="31A43847"/>
    <w:rsid w:val="31EA74E6"/>
    <w:rsid w:val="33F82D10"/>
    <w:rsid w:val="34A835EF"/>
    <w:rsid w:val="352C60D8"/>
    <w:rsid w:val="363851A0"/>
    <w:rsid w:val="36AC2E7E"/>
    <w:rsid w:val="386E2E9E"/>
    <w:rsid w:val="3952584B"/>
    <w:rsid w:val="39C26DB5"/>
    <w:rsid w:val="3AA45901"/>
    <w:rsid w:val="3B506F70"/>
    <w:rsid w:val="3C26103F"/>
    <w:rsid w:val="3C5C0E29"/>
    <w:rsid w:val="3CE80B26"/>
    <w:rsid w:val="3D6C6CBE"/>
    <w:rsid w:val="3D7A2472"/>
    <w:rsid w:val="3EA325DA"/>
    <w:rsid w:val="3EE97446"/>
    <w:rsid w:val="3F0D5D52"/>
    <w:rsid w:val="3FD41749"/>
    <w:rsid w:val="3FE6602A"/>
    <w:rsid w:val="41097B2F"/>
    <w:rsid w:val="4313768D"/>
    <w:rsid w:val="4326419C"/>
    <w:rsid w:val="445152C5"/>
    <w:rsid w:val="46B21E4A"/>
    <w:rsid w:val="493F1F8E"/>
    <w:rsid w:val="4A855933"/>
    <w:rsid w:val="4A9C5A34"/>
    <w:rsid w:val="4AAC4142"/>
    <w:rsid w:val="4AD1152D"/>
    <w:rsid w:val="4B4844A7"/>
    <w:rsid w:val="4C3550D5"/>
    <w:rsid w:val="4CAA7978"/>
    <w:rsid w:val="4E9B0637"/>
    <w:rsid w:val="4EB71DBF"/>
    <w:rsid w:val="4F8E3FF7"/>
    <w:rsid w:val="50B57C9A"/>
    <w:rsid w:val="50FF5D85"/>
    <w:rsid w:val="51B02BDD"/>
    <w:rsid w:val="52347B35"/>
    <w:rsid w:val="524D4783"/>
    <w:rsid w:val="53692D82"/>
    <w:rsid w:val="551A61D9"/>
    <w:rsid w:val="5704127C"/>
    <w:rsid w:val="5AC470A8"/>
    <w:rsid w:val="5BA809AA"/>
    <w:rsid w:val="5BF25AA5"/>
    <w:rsid w:val="5C6C4758"/>
    <w:rsid w:val="5C8C77B8"/>
    <w:rsid w:val="5CC853CE"/>
    <w:rsid w:val="5CEC691B"/>
    <w:rsid w:val="5D533A5A"/>
    <w:rsid w:val="5D705C76"/>
    <w:rsid w:val="5E7B3755"/>
    <w:rsid w:val="5EC845B7"/>
    <w:rsid w:val="5FC725CE"/>
    <w:rsid w:val="610C71D7"/>
    <w:rsid w:val="615F7875"/>
    <w:rsid w:val="640E347A"/>
    <w:rsid w:val="645D03E0"/>
    <w:rsid w:val="65326E7D"/>
    <w:rsid w:val="654039FA"/>
    <w:rsid w:val="65AB26DC"/>
    <w:rsid w:val="6751550B"/>
    <w:rsid w:val="67A666E1"/>
    <w:rsid w:val="67AB7774"/>
    <w:rsid w:val="69165053"/>
    <w:rsid w:val="6B1123CB"/>
    <w:rsid w:val="6D6C27AE"/>
    <w:rsid w:val="6DDB7712"/>
    <w:rsid w:val="6DFD197A"/>
    <w:rsid w:val="6E6252FE"/>
    <w:rsid w:val="6FE43229"/>
    <w:rsid w:val="70950F96"/>
    <w:rsid w:val="71621886"/>
    <w:rsid w:val="7174399B"/>
    <w:rsid w:val="73634473"/>
    <w:rsid w:val="74EF09CF"/>
    <w:rsid w:val="74FE58A9"/>
    <w:rsid w:val="752E065C"/>
    <w:rsid w:val="75646903"/>
    <w:rsid w:val="75D64353"/>
    <w:rsid w:val="77C866DD"/>
    <w:rsid w:val="77F84EB7"/>
    <w:rsid w:val="78E86F6A"/>
    <w:rsid w:val="7A3A30BA"/>
    <w:rsid w:val="7AD66545"/>
    <w:rsid w:val="7AE11A5E"/>
    <w:rsid w:val="7BFC5F50"/>
    <w:rsid w:val="7C6B33AF"/>
    <w:rsid w:val="7C9F65DB"/>
    <w:rsid w:val="7CB226D7"/>
    <w:rsid w:val="7CDA6C1C"/>
    <w:rsid w:val="7CF04191"/>
    <w:rsid w:val="7D8D4B91"/>
    <w:rsid w:val="7E42355C"/>
    <w:rsid w:val="7F4A0B02"/>
    <w:rsid w:val="7FFE3D6F"/>
    <w:rsid w:val="CFFF8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99"/>
    <w:pPr>
      <w:keepNext/>
      <w:keepLines/>
      <w:tabs>
        <w:tab w:val="right" w:leader="middleDot" w:pos="8490"/>
      </w:tabs>
      <w:jc w:val="left"/>
    </w:pPr>
    <w:rPr>
      <w:sz w:val="2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Heading5"/>
    <w:basedOn w:val="1"/>
    <w:next w:val="1"/>
    <w:qFormat/>
    <w:uiPriority w:val="0"/>
    <w:pPr>
      <w:keepNext/>
      <w:keepLines/>
      <w:spacing w:before="280" w:after="290" w:line="376" w:lineRule="auto"/>
      <w:ind w:left="0" w:right="0"/>
      <w:jc w:val="both"/>
      <w:textAlignment w:val="baseline"/>
    </w:pPr>
    <w:rPr>
      <w:rFonts w:ascii="Calibri" w:hAnsi="Calibri" w:eastAsia="宋体" w:cs="Times New Roman"/>
      <w:b/>
      <w:bCs/>
      <w:kern w:val="2"/>
      <w:sz w:val="28"/>
      <w:szCs w:val="28"/>
      <w:lang w:val="en-US" w:eastAsia="zh-CN" w:bidi="ar-SA"/>
    </w:rPr>
  </w:style>
  <w:style w:type="paragraph" w:styleId="5">
    <w:name w:val="Body Text"/>
    <w:basedOn w:val="1"/>
    <w:qFormat/>
    <w:uiPriority w:val="1"/>
    <w:rPr>
      <w:rFonts w:ascii="宋体" w:hAnsi="宋体" w:eastAsia="宋体" w:cs="宋体"/>
      <w:sz w:val="24"/>
      <w:szCs w:val="24"/>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paragraph" w:customStyle="1" w:styleId="13">
    <w:name w:val="正文首行缩进 21"/>
    <w:basedOn w:val="14"/>
    <w:next w:val="8"/>
    <w:qFormat/>
    <w:uiPriority w:val="0"/>
    <w:pPr>
      <w:widowControl/>
      <w:ind w:firstLine="200" w:firstLineChars="200"/>
      <w:jc w:val="left"/>
    </w:pPr>
    <w:rPr>
      <w:rFonts w:ascii="Calibri" w:hAnsi="Calibri" w:eastAsia="仿宋_GB2312" w:cs="Calibri"/>
      <w:kern w:val="0"/>
      <w:sz w:val="24"/>
      <w:szCs w:val="24"/>
    </w:rPr>
  </w:style>
  <w:style w:type="paragraph" w:customStyle="1" w:styleId="14">
    <w:name w:val="正文文本缩进1"/>
    <w:basedOn w:val="1"/>
    <w:qFormat/>
    <w:uiPriority w:val="0"/>
    <w:pPr>
      <w:ind w:left="200" w:leftChars="200"/>
    </w:pPr>
    <w:rPr>
      <w:rFonts w:ascii="Calibri" w:hAnsi="Calibri" w:eastAsia="宋体" w:cs="Times New Roman"/>
    </w:rPr>
  </w:style>
  <w:style w:type="paragraph" w:customStyle="1" w:styleId="15">
    <w:name w:val="Normal (Web)1"/>
    <w:basedOn w:val="1"/>
    <w:next w:val="1"/>
    <w:qFormat/>
    <w:uiPriority w:val="0"/>
    <w:pPr>
      <w:jc w:val="left"/>
    </w:pPr>
    <w:rPr>
      <w:kern w:val="0"/>
      <w:sz w:val="24"/>
    </w:rPr>
  </w:style>
  <w:style w:type="paragraph" w:customStyle="1" w:styleId="16">
    <w:name w:val="Table Paragraph"/>
    <w:basedOn w:val="1"/>
    <w:qFormat/>
    <w:uiPriority w:val="1"/>
    <w:rPr>
      <w:rFonts w:ascii="宋体" w:hAnsi="宋体" w:eastAsia="宋体" w:cs="宋体"/>
      <w:lang w:val="zh-CN" w:eastAsia="zh-CN" w:bidi="zh-CN"/>
    </w:rPr>
  </w:style>
  <w:style w:type="paragraph" w:customStyle="1" w:styleId="17">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2021-09-30T03:05:00Z</cp:lastPrinted>
  <dcterms:modified xsi:type="dcterms:W3CDTF">2021-09-30T07:39:53Z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F3D9C4F9ED10475CA4D9265A1436EE6E</vt:lpwstr>
  </property>
</Properties>
</file>