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540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垣曲县人社局行政职权风险防控图（行政确认）</w:t>
      </w:r>
    </w:p>
    <w:p>
      <w:pPr>
        <w:snapToGrid w:val="0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城乡居民养老保险资格认证</w:t>
      </w:r>
    </w:p>
    <w:p>
      <w:pPr>
        <w:rPr>
          <w:rFonts w:hint="eastAsia" w:ascii="黑体" w:hAnsi="黑体" w:eastAsia="黑体" w:cs="黑体"/>
          <w:sz w:val="36"/>
          <w:szCs w:val="36"/>
        </w:rPr>
      </w:pP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26" o:spid="_x0000_s1026" o:spt="202" type="#_x0000_t202" style="position:absolute;left:0pt;margin-left:331.35pt;margin-top:7.2pt;height:153.4pt;width:125.4pt;z-index:25166950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1.加强廉政教育，开展警示活动，认真学习相关法律法规和政策；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2.制度受理、审核、审批；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3.首问负责制度；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6.一次性告知制度；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7.政务公示制度；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8.责任追究制度。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责任人：窗口受理人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27" o:spid="_x0000_s1027" o:spt="202" type="#_x0000_t202" style="position:absolute;left:0pt;margin-left:9.7pt;margin-top:9.15pt;height:104.6pt;width:125.3pt;z-index:25166848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1.对不符合条件的予以受理，对符合条件的不予受理或无正当理由拖延受理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2.收受财物或娱乐消费等。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3.未一次性告知和说明所需材料。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风险等级：中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8" o:spid="_x0000_s1028" o:spt="202" type="#_x0000_t202" style="position:absolute;left:0pt;margin-left:273.7pt;margin-top:7.8pt;height:23.7pt;width:59.3pt;z-index:25167155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9" o:spid="_x0000_s1029" o:spt="202" type="#_x0000_t202" style="position:absolute;left:0pt;margin-left:153pt;margin-top:7.8pt;height:23.35pt;width:48.7pt;z-index:25167052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52" o:spid="_x0000_s1030" o:spt="1" style="position:absolute;left:0pt;margin-left:193.5pt;margin-top:5.7pt;height:25.5pt;width:76.5pt;z-index:25166745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1" o:spid="_x0000_s1031" o:spt="20" style="position:absolute;left:0pt;flip:x;margin-left:135pt;margin-top:0pt;height:0.4pt;width:58.1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2" o:spid="_x0000_s1032" o:spt="20" style="position:absolute;left:0pt;margin-left:270pt;margin-top:0pt;height:0.05pt;width:58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AutoShape 25" o:spid="_x0000_s1033" o:spt="32" type="#_x0000_t32" style="position:absolute;left:0pt;flip:x;margin-left:233.85pt;margin-top:0pt;height:109.2pt;width:0.15pt;z-index:2516746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34" o:spid="_x0000_s1034" o:spt="202" type="#_x0000_t202" style="position:absolute;left:0pt;margin-left:332.35pt;margin-top:14.25pt;height:93.6pt;width:127.4pt;z-index:25166131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责任人：科室负责人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5915" o:spid="_x0000_s1035" o:spt="202" type="#_x0000_t202" style="position:absolute;left:0pt;margin-left:11.2pt;margin-top:2.25pt;height:119.9pt;width:125.3pt;z-index:2516602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对申请材料的审核把关不严；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资料审核事实不清、疏忽或故意隐瞒；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未按规定程序进行操作；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4.刁难申请人，徇私谋利；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5.审查超时。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风险等级：高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Text Box 71" o:spid="_x0000_s1036" o:spt="202" type="#_x0000_t202" style="position:absolute;left:0pt;margin-left:153pt;margin-top:7.8pt;height:23.35pt;width:48.7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37" o:spid="_x0000_s1037" o:spt="202" type="#_x0000_t202" style="position:absolute;left:0pt;margin-left:270pt;margin-top:7.8pt;height:23.7pt;width:59.3pt;z-index:2516654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76" o:spid="_x0000_s1038" o:spt="1" style="position:absolute;left:0pt;margin-left:198pt;margin-top:0pt;height:25.5pt;width:76.55pt;z-index:2516623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Cs w:val="21"/>
                      <w:lang w:val="zh-CN"/>
                    </w:rPr>
                    <w:t>审查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5926" o:spid="_x0000_s1039" o:spt="20" style="position:absolute;left:0pt;margin-left:274.9pt;margin-top:0pt;height:0.15pt;width:58.1pt;z-index:2516664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5919" o:spid="_x0000_s1040" o:spt="20" style="position:absolute;left:0pt;flip:x;margin-left:139.9pt;margin-top:0pt;height:0.55pt;width:58.1pt;z-index:2516643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1" o:spid="_x0000_s1041" o:spt="32" type="#_x0000_t32" style="position:absolute;left:0pt;flip:x;margin-left:233.85pt;margin-top:0pt;height:78pt;width:0.15pt;z-index:25167564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2" o:spid="_x0000_s1042" o:spt="202" type="#_x0000_t202" style="position:absolute;left:0pt;margin-left:332.6pt;margin-top:2.25pt;height:103.45pt;width:125.3pt;z-index:25168384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责任人：分管领导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3" o:spid="_x0000_s1043" o:spt="202" type="#_x0000_t202" style="position:absolute;left:0pt;margin-left:12.7pt;margin-top:2.25pt;height:115.05pt;width:125.3pt;z-index:25168179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违规审批，对不符合法定条件的申请人准予行政审批的，对符合法定条件的申请人不予行政审批。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刁难申请人，徇私谋利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审批超时。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风险等级：高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4" o:spid="_x0000_s1044" o:spt="202" type="#_x0000_t202" style="position:absolute;left:0pt;margin-left:270pt;margin-top:7.8pt;height:23.7pt;width:59.3pt;z-index:25168076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5" o:spid="_x0000_s1045" o:spt="202" type="#_x0000_t202" style="position:absolute;left:0pt;margin-left:149.3pt;margin-top:7.8pt;height:23.35pt;width:48.7pt;z-index:25167974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61" o:spid="_x0000_s1046" o:spt="1" style="position:absolute;left:0pt;margin-left:198pt;margin-top:5.35pt;height:25.5pt;width:76.55pt;z-index:25165926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决定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7" o:spid="_x0000_s1047" o:spt="20" style="position:absolute;left:0pt;margin-left:274.9pt;margin-top:0pt;height:0.15pt;width:58.1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8" o:spid="_x0000_s1048" o:spt="20" style="position:absolute;left:0pt;flip:x;margin-left:139.9pt;margin-top:0pt;height:0.55pt;width:58.1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9" o:spid="_x0000_s1049" o:spt="32" type="#_x0000_t32" style="position:absolute;left:0pt;margin-left:234pt;margin-top:0pt;height:85.95pt;width:0.05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0" o:spid="_x0000_s1050" o:spt="202" type="#_x0000_t202" style="position:absolute;left:0pt;margin-left:333pt;margin-top:23.6pt;height:139.45pt;width:125.3pt;z-index:2516879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5.失职追究制度；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6.否定报备制度；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7.档案材料管理制度；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8.限时纠正制度。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责任人：办理人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1" o:spid="_x0000_s1051" o:spt="202" type="#_x0000_t202" style="position:absolute;left:0pt;margin-left:153pt;margin-top:23.55pt;height:23.35pt;width:48.7pt;z-index:2516899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2" o:spid="_x0000_s1052" o:spt="202" type="#_x0000_t202" style="position:absolute;left:0pt;margin-left:270pt;margin-top:23.55pt;height:23.7pt;width:59.3pt;z-index:2516889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3" o:spid="_x0000_s1053" o:spt="202" type="#_x0000_t202" style="position:absolute;left:0pt;margin-left:9pt;margin-top:7.95pt;height:46pt;width:135pt;z-index:2516858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3"/>
                    </w:num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未及时传达文件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风险等级：低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_x0000_s1054" o:spid="_x0000_s1054" o:spt="20" style="position:absolute;left:0pt;margin-left:270pt;margin-top:15.75pt;height:0.05pt;width:63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rect id="_x0000_s1055" o:spid="_x0000_s1055" o:spt="1" style="position:absolute;left:0pt;margin-left:198pt;margin-top:7.95pt;height:22.85pt;width:72pt;z-index:25168281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Line 32" o:spid="_x0000_s1056" o:spt="20" style="position:absolute;left:0pt;flip:x;margin-left:144pt;margin-top:15.75pt;height:0.05pt;width:54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/>
    <w:p/>
    <w:p/>
    <w:p/>
    <w:p/>
    <w:p>
      <w:bookmarkStart w:id="0" w:name="_GoBack"/>
      <w:bookmarkEnd w:id="0"/>
      <w:r>
        <w:rPr>
          <w:rFonts w:ascii="Times New Roman" w:hAnsi="Times New Roman" w:eastAsia="宋体" w:cs="Times New Roman"/>
          <w:b/>
          <w:kern w:val="2"/>
          <w:sz w:val="44"/>
          <w:szCs w:val="24"/>
          <w:lang w:val="zh-CN" w:eastAsia="zh-CN" w:bidi="ar-SA"/>
        </w:rPr>
        <w:pict>
          <v:shape id="Text Box 42" o:spid="_x0000_s1057" o:spt="202" type="#_x0000_t202" style="position:absolute;left:0pt;margin-left:244.4pt;margin-top:14.7pt;height:55.2pt;width:185.25pt;z-index:2516910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rPr>
                      <w:rFonts w:hint="default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垣曲县社保中心</w:t>
                  </w: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服务电话：0359-6088132</w:t>
                  </w:r>
                </w:p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监督电话：0359-6088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110</w:t>
                  </w:r>
                </w:p>
              </w:txbxContent>
            </v:textbox>
          </v:shape>
        </w:pict>
      </w:r>
    </w:p>
    <w:p>
      <w:pPr>
        <w:ind w:firstLine="315"/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588" w:right="1797" w:bottom="1418" w:left="1797" w:header="1077" w:footer="992" w:gutter="0"/>
      <w:cols w:space="425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4200"/>
        <w:tab w:val="clear" w:pos="8306"/>
      </w:tabs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020818"/>
    <w:multiLevelType w:val="singleLevel"/>
    <w:tmpl w:val="56020818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18B036"/>
    <w:multiLevelType w:val="singleLevel"/>
    <w:tmpl w:val="5618B03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C117EB5"/>
    <w:rsid w:val="592874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25"/>
        <o:r id="V:Rule2" type="connector" idref="#_x0000_s1041"/>
        <o:r id="V:Rule3" type="connector" idref="#_x0000_s10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89</Characters>
  <Lines>1</Lines>
  <Paragraphs>1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2016-03-09T06:51:00Z</dcterms:created>
  <dc:creator>lenovo</dc:creator>
  <cp:lastModifiedBy>Administrator</cp:lastModifiedBy>
  <dcterms:modified xsi:type="dcterms:W3CDTF">2023-05-11T02:08:10Z</dcterms:modified>
  <dc:title>垣曲县人社局行政职权风险防控图（行政确认）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612F38BEEC794C6597EE1A42B2FBA6D9</vt:lpwstr>
  </property>
</Properties>
</file>