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2025年垣曲县谷子全程机械化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作业补助项目实施方案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贯彻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落实党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中央、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国务院有关部署，大力提升农业科技装备水平，推进良种良法良机良田深度融合，不断夯实粮油丰收的基础支撑。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建立项目示范区，引导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组织农机专业合作社开展杂粮生产全程机械化作业服务，完善杂粮机械化生产模式和机具配备方案，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发挥其辐射带动作用，推动杂粮综合机械化水平不断提升。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根据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《山西省农业机械发展中心关于做好2025年省级财政农机专项转移支付项目实施工作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通知》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  <w:lang w:val="en-US" w:eastAsia="zh-CN"/>
        </w:rPr>
        <w:t>晋农机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财发〔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号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  <w:lang w:val="en-US" w:eastAsia="zh-CN"/>
        </w:rPr>
        <w:t>文件精神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今年我县接续实施谷子全程机械化作业补助项目。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为确保项目有序推进，遵照省指导意见，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结合我县实际制定本方案。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  <w:t>、任务</w:t>
      </w:r>
      <w:r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  <w:lang w:val="en-US" w:eastAsia="zh-CN"/>
        </w:rPr>
        <w:t>目标和作业区域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年优质杂粮全程机械化作业补助项目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  <w:lang w:val="en-US" w:eastAsia="zh-CN"/>
        </w:rPr>
        <w:t>使用省级下拨资金24万元，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完成0.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万亩谷子全程机械化作业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作业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  <w:lang w:val="en-US" w:eastAsia="zh-CN"/>
        </w:rPr>
        <w:t>区域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重点在集中连片谷子种植区。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  <w:lang w:val="en-US" w:eastAsia="zh-CN"/>
        </w:rPr>
        <w:t>项目补助资金、对象、标准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（一）补助资金</w:t>
      </w:r>
      <w:r>
        <w:rPr>
          <w:rFonts w:hint="eastAsia" w:eastAsia="楷体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省级农业产业发展资金24万元。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（二）补助对象：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项目区内承担全程机械化作业的农机合作社、农机户等农机服务组织。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（三）补助标准：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每亩补助80元。机械旋耕25元/亩+机械收获30元/亩+机械化秸秆还田25元/亩。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  <w:lang w:val="en-US" w:eastAsia="zh-CN"/>
        </w:rPr>
        <w:t xml:space="preserve">三 </w:t>
      </w:r>
      <w:r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作业区域</w:t>
      </w:r>
      <w:r>
        <w:rPr>
          <w:rFonts w:hint="eastAsia" w:ascii="Times New Roman" w:hAnsi="Times New Roman" w:eastAsia="楷体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重点在集中连片谷子种植区。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项目</w:t>
      </w:r>
      <w:r>
        <w:rPr>
          <w:rFonts w:hint="eastAsia" w:eastAsia="仿宋_GB2312"/>
          <w:bCs/>
          <w:kern w:val="2"/>
          <w:sz w:val="32"/>
          <w:szCs w:val="32"/>
          <w:lang w:val="en-US" w:eastAsia="zh-CN"/>
        </w:rPr>
        <w:t>示范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设立“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垣曲</w:t>
      </w:r>
      <w:r>
        <w:rPr>
          <w:rFonts w:hint="eastAsia" w:ascii="Arial" w:hAnsi="Arial" w:eastAsia="仿宋_GB2312" w:cs="Arial"/>
          <w:sz w:val="32"/>
          <w:szCs w:val="32"/>
        </w:rPr>
        <w:t>县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谷子</w:t>
      </w:r>
      <w:r>
        <w:rPr>
          <w:rFonts w:hint="eastAsia" w:ascii="Arial" w:hAnsi="Arial" w:eastAsia="仿宋_GB2312" w:cs="Arial"/>
          <w:sz w:val="32"/>
          <w:szCs w:val="32"/>
        </w:rPr>
        <w:t>全程机械化生产示范基地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”标识牌。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补助原则：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政府牵头，部门联动；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全程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监控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智能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作业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定额补助，先干后补；公开公正，严格监督。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补助环节：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按照项目计划任务，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垣曲县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实行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谷子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单一作物补助制。补助环节：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机械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旋耕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机械收获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+机械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化秸秆还田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三项作业。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  <w:t>四、补助验收程序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作业补助按照以下步骤实施：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（一）严格制定条件，确定作业机具。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配备农机作业远程监测系统，承担谷子全程机械化</w:t>
      </w:r>
      <w:r>
        <w:rPr>
          <w:rFonts w:hint="eastAsia" w:ascii="仿宋_GB2312" w:hAnsi="仿宋_GB2312" w:eastAsia="仿宋_GB2312" w:cs="仿宋_GB2312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项目的各类作业机组上安装远程监测终端，采用北斗信号。从事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作业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符合以下要求：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.机手服从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持有驾驶证，主机通过年检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.机手积极配合县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发展中心各项工作，积极参与县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发展中心组织的各种培训。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（二）落实作业任务，实行三级管理。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发展中心组织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合作社与其项目实施村双方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合同，将项目任务落实到位。通过智能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远程检测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系统，实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</w:rPr>
        <w:t>三级管理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发展中心监管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由乡（镇）监管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全程机械化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作业的农机合作社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和农机户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由农机合作社监管其从事作业的农机手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（三）实行巡回检查，保障正常作业。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作业期间，合作社机手要告知乡（镇）农机员作业地点，乡（镇）农机员通过实地查看或电脑监控，保障作业机手在项目区域内进行作业；县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发展中心不定期巡回检查，对正在作业的机车、检测设备、地块随机监督检查，确保机具正常作业和监控设备正常使用。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5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（四）依据作业详情，严格验收程序。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农机合作社利用监控后台，生成《农机作业详情表》，由村委负责人对作业地点所属村进行核实并签字确认；村委会盖章后，递交所属乡（镇）农机管理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核实；乡（镇）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核实无误后，递交县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发展中心核实；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发展中心核实无误后，形成《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谷子全程机械化作业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汇总确认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）。根据确认结果填写《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谷子全程机械化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作业检测记录表》（附件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），在村务公开栏公示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，公示无异议后，形成《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谷子全程机械化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作业补助资金明细表》（附件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谷子全程机械化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作业补助情况汇总表》（附件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依据第三方质检报告，确定有效作业面积。为加快资金兑付进度，现代农业发展中心积极和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沟通，采用预拨部分或分批拨款方式及时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兑付给实施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谷子全程机械化作业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补助项目的农机合作社，县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发展中心按省、市农机部门要求及时上报。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五、</w:t>
      </w:r>
      <w:r>
        <w:rPr>
          <w:rFonts w:hint="eastAsia" w:ascii="Times New Roman" w:hAnsi="Times New Roman" w:eastAsia="黑体"/>
          <w:sz w:val="32"/>
          <w:szCs w:val="32"/>
        </w:rPr>
        <w:t>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Cs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为确保项目顺利实施，县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现代农业发展中心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垣曲县2025年谷子全程机械化作业补助项目工作组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工作组人员如下：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长: 李佳伟  现代农业发展中心中心主任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副组长：李永斌  现代农业发展中心中心副主任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员：赵志鹏  现代农业发展中心工程项目站站长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石  娜  现代农业发展中心财务室主任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高亚萍  现代农业发展中心财务室副主任</w:t>
      </w:r>
    </w:p>
    <w:p>
      <w:pPr>
        <w:pStyle w:val="2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张飞鹏  现代农业发展中心工程项目站成员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狄建元  现代农业发展中心工程项目站成员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党秀起  现代农业发展中心工程项目站成员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主要职责：组长负责组织协调工作，积极争取地方财政增加督导指导、宣传培训、档案整理等工作经费。成员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负责项目实施方案制定、计划任务、组织发动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和资金兑付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Cs/>
          <w:sz w:val="32"/>
          <w:szCs w:val="32"/>
        </w:rPr>
        <w:t>（二）加强机具保障。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根据本地农业生产实际，做好杂粮生产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农机具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的选型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和配备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工作；强化对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作业机车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的合理调度，争取成方连片作业；协调终端设备服务商做好远程监测平台的维护和终端设备检修，确保作业数据及时、准确、可靠上传。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（三）加强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技术培训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通过举办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技术培训、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现场演示，宣讲作业补助政策的重要意义。加强作业期间巡回技术指导，及时帮助解决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全程机械化作业中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遇到的问题，保障作业服务质量；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加强作业环节监测监管，在重要农时开展技术服务，确保项目实施效果。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（四）开展第三方质检。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积极支持配合第三方质检服务机构做好项目质检工作，搞好相关技术文件和作业主体信息对接，及时准确提供车辆作业终端信息和项目材料，高质高效推进质检服务工作。第三方质检机构要自觉接受各方监督，严格检验检测过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杜绝弄虚作假和降低检验标准，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并根据我中心要求，按时提交质检报告。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第三方质检机构确定的有效作业面积</w:t>
      </w:r>
      <w:r>
        <w:rPr>
          <w:rFonts w:hint="eastAsia" w:ascii="仿宋" w:hAnsi="仿宋" w:eastAsia="仿宋" w:cs="仿宋"/>
          <w:kern w:val="0"/>
          <w:sz w:val="32"/>
          <w:szCs w:val="32"/>
        </w:rPr>
        <w:t>为准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）加强绩效评估。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发展中心要建立健全项目责任制，通过科学程序和有效措施，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不断完善杂粮全程机械化生产技术模式及机具配备方案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项目完成后，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认真统计和分析各项绩效评价指标，填写绩效自评表，形成绩效自评报告，并报送市农机部门。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/>
          <w:lang w:val="en-US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谷子全程机械化作业汇总确认表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谷子</w:t>
      </w:r>
      <w:r>
        <w:rPr>
          <w:rFonts w:hint="eastAsia" w:ascii="Times New Roman" w:hAnsi="Times New Roman" w:eastAsia="仿宋_GB2312"/>
          <w:sz w:val="32"/>
          <w:szCs w:val="32"/>
        </w:rPr>
        <w:t>全程机械化作业监测记录表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谷子</w:t>
      </w:r>
      <w:r>
        <w:rPr>
          <w:rFonts w:hint="eastAsia" w:ascii="Times New Roman" w:hAnsi="Times New Roman" w:eastAsia="仿宋_GB2312"/>
          <w:sz w:val="32"/>
          <w:szCs w:val="32"/>
        </w:rPr>
        <w:t>全程机械化作业补助资金明细表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谷子</w:t>
      </w:r>
      <w:r>
        <w:rPr>
          <w:rFonts w:hint="eastAsia" w:ascii="Times New Roman" w:hAnsi="Times New Roman" w:eastAsia="仿宋_GB2312"/>
          <w:sz w:val="32"/>
          <w:szCs w:val="32"/>
        </w:rPr>
        <w:t>全程机械化作业补助情况汇总表</w:t>
      </w:r>
    </w:p>
    <w:p>
      <w:pPr>
        <w:spacing w:line="570" w:lineRule="exact"/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</w:pPr>
    </w:p>
    <w:p>
      <w:pPr>
        <w:spacing w:line="570" w:lineRule="exact"/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</w:pPr>
    </w:p>
    <w:p>
      <w:pPr>
        <w:spacing w:line="570" w:lineRule="exact"/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</w:pPr>
    </w:p>
    <w:p>
      <w:pPr>
        <w:spacing w:line="570" w:lineRule="exact"/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</w:pPr>
    </w:p>
    <w:p>
      <w:pPr>
        <w:spacing w:line="570" w:lineRule="exact"/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附件1</w:t>
      </w:r>
    </w:p>
    <w:p>
      <w:pPr>
        <w:pStyle w:val="2"/>
        <w:rPr>
          <w:rFonts w:hint="eastAsia"/>
        </w:rPr>
      </w:pPr>
    </w:p>
    <w:p>
      <w:pPr>
        <w:spacing w:line="570" w:lineRule="exact"/>
        <w:jc w:val="center"/>
        <w:rPr>
          <w:rFonts w:hint="eastAsia" w:ascii="黑体" w:hAnsi="方正小标宋简体" w:eastAsia="黑体" w:cs="方正小标宋简体"/>
          <w:bCs/>
          <w:sz w:val="44"/>
          <w:szCs w:val="44"/>
        </w:rPr>
      </w:pPr>
      <w:r>
        <w:rPr>
          <w:rFonts w:hint="eastAsia" w:ascii="黑体" w:hAnsi="方正小标宋简体" w:eastAsia="黑体" w:cs="方正小标宋简体"/>
          <w:bCs/>
          <w:sz w:val="44"/>
          <w:szCs w:val="44"/>
          <w:lang w:val="en-US" w:eastAsia="zh-CN"/>
        </w:rPr>
        <w:t>谷子全程机械化作业</w:t>
      </w:r>
      <w:r>
        <w:rPr>
          <w:rFonts w:hint="eastAsia" w:ascii="黑体" w:hAnsi="方正小标宋简体" w:eastAsia="黑体" w:cs="方正小标宋简体"/>
          <w:bCs/>
          <w:sz w:val="44"/>
          <w:szCs w:val="44"/>
        </w:rPr>
        <w:t>汇总确认</w:t>
      </w:r>
      <w:r>
        <w:rPr>
          <w:rFonts w:hint="eastAsia" w:ascii="黑体" w:hAnsi="方正小标宋简体" w:eastAsia="黑体" w:cs="方正小标宋简体"/>
          <w:bCs/>
          <w:sz w:val="44"/>
          <w:szCs w:val="44"/>
          <w:lang w:val="en-US" w:eastAsia="zh-CN"/>
        </w:rPr>
        <w:t>表</w:t>
      </w:r>
    </w:p>
    <w:p>
      <w:pPr>
        <w:jc w:val="center"/>
        <w:rPr>
          <w:rFonts w:hint="eastAsia" w:ascii="黑体" w:hAnsi="宋体" w:eastAsia="黑体"/>
          <w:b/>
          <w:sz w:val="10"/>
          <w:szCs w:val="10"/>
        </w:rPr>
      </w:pPr>
    </w:p>
    <w:tbl>
      <w:tblPr>
        <w:tblStyle w:val="5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5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</w:t>
            </w: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536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实施乡（镇）</w:t>
            </w:r>
          </w:p>
        </w:tc>
        <w:tc>
          <w:tcPr>
            <w:tcW w:w="536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实施村（农场）</w:t>
            </w:r>
          </w:p>
        </w:tc>
        <w:tc>
          <w:tcPr>
            <w:tcW w:w="536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实施面积（亩）</w:t>
            </w:r>
          </w:p>
        </w:tc>
        <w:tc>
          <w:tcPr>
            <w:tcW w:w="536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承担作业的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农机服务组织</w:t>
            </w:r>
          </w:p>
        </w:tc>
        <w:tc>
          <w:tcPr>
            <w:tcW w:w="536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361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乡（镇）确认</w:t>
            </w:r>
            <w:r>
              <w:rPr>
                <w:rFonts w:ascii="宋体" w:hAnsi="宋体"/>
                <w:sz w:val="24"/>
                <w:szCs w:val="24"/>
              </w:rPr>
              <w:t>结果</w:t>
            </w:r>
          </w:p>
        </w:tc>
        <w:tc>
          <w:tcPr>
            <w:tcW w:w="536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361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现代农业</w:t>
            </w:r>
            <w:r>
              <w:rPr>
                <w:rFonts w:hint="eastAsia" w:ascii="宋体" w:hAnsi="宋体"/>
                <w:sz w:val="24"/>
                <w:szCs w:val="24"/>
              </w:rPr>
              <w:t>发展中心确认结果</w:t>
            </w:r>
          </w:p>
        </w:tc>
        <w:tc>
          <w:tcPr>
            <w:tcW w:w="536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2"/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720" w:num="1"/>
          <w:docGrid w:type="linesAndChars" w:linePitch="317" w:charSpace="0"/>
        </w:sectPr>
      </w:pPr>
    </w:p>
    <w:p>
      <w:pPr>
        <w:ind w:firstLine="120" w:firstLineChars="5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>
      <w:pPr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谷子</w:t>
      </w:r>
      <w:r>
        <w:rPr>
          <w:rFonts w:hint="eastAsia" w:eastAsia="黑体"/>
          <w:sz w:val="32"/>
          <w:szCs w:val="32"/>
        </w:rPr>
        <w:t>全程机械化作业监测记录表</w:t>
      </w:r>
    </w:p>
    <w:p>
      <w:pPr>
        <w:ind w:firstLine="105" w:firstLineChars="50"/>
        <w:rPr>
          <w:rFonts w:ascii="宋体"/>
          <w:szCs w:val="21"/>
        </w:rPr>
      </w:pP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省</w:t>
      </w:r>
      <w:r>
        <w:rPr>
          <w:rFonts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市</w:t>
      </w:r>
      <w:r>
        <w:rPr>
          <w:rFonts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县</w:t>
      </w:r>
    </w:p>
    <w:tbl>
      <w:tblPr>
        <w:tblStyle w:val="5"/>
        <w:tblpPr w:leftFromText="180" w:rightFromText="180" w:vertAnchor="text" w:horzAnchor="margin" w:tblpY="158"/>
        <w:tblOverlap w:val="never"/>
        <w:tblW w:w="14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02"/>
        <w:gridCol w:w="905"/>
        <w:gridCol w:w="824"/>
        <w:gridCol w:w="771"/>
        <w:gridCol w:w="775"/>
        <w:gridCol w:w="735"/>
        <w:gridCol w:w="744"/>
        <w:gridCol w:w="766"/>
        <w:gridCol w:w="2700"/>
        <w:gridCol w:w="1937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792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乡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镇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村</w:t>
            </w:r>
          </w:p>
        </w:tc>
        <w:tc>
          <w:tcPr>
            <w:tcW w:w="4615" w:type="dxa"/>
            <w:gridSpan w:val="6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作业项目、面积（亩）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农机专业合作社、农机户</w:t>
            </w:r>
          </w:p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名称、姓名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作业机手</w:t>
            </w:r>
          </w:p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  <w:tc>
          <w:tcPr>
            <w:tcW w:w="2067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机手联系方式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92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面积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面积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面积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0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0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10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10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102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ind w:firstLine="105" w:firstLineChars="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县农机部门（盖章）：</w:t>
      </w:r>
    </w:p>
    <w:p>
      <w:pPr>
        <w:ind w:firstLine="105" w:firstLineChars="50"/>
        <w:rPr>
          <w:rFonts w:ascii="宋体"/>
          <w:szCs w:val="21"/>
        </w:rPr>
      </w:pPr>
    </w:p>
    <w:p>
      <w:pPr>
        <w:ind w:firstLine="105" w:firstLineChars="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注：此表一式两份，一份由县农机部门存档，一份由农机专业合作社、农机户留存。</w:t>
      </w:r>
    </w:p>
    <w:p>
      <w:pPr>
        <w:rPr>
          <w:szCs w:val="32"/>
        </w:rPr>
      </w:pPr>
    </w:p>
    <w:p>
      <w:pPr>
        <w:ind w:firstLine="120" w:firstLineChars="5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附件3</w:t>
      </w:r>
    </w:p>
    <w:p>
      <w:pPr>
        <w:ind w:firstLine="640" w:firstLineChars="200"/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谷子</w:t>
      </w:r>
      <w:r>
        <w:rPr>
          <w:rFonts w:hint="eastAsia" w:eastAsia="黑体"/>
          <w:sz w:val="32"/>
          <w:szCs w:val="32"/>
        </w:rPr>
        <w:t>全程机械化作业补助资金明细表</w:t>
      </w:r>
    </w:p>
    <w:p>
      <w:pPr>
        <w:ind w:firstLine="1079" w:firstLineChars="514"/>
        <w:rPr>
          <w:szCs w:val="21"/>
        </w:rPr>
      </w:pP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</w:rPr>
        <w:t>省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</w:rPr>
        <w:t>市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>县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>乡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>村</w:t>
      </w:r>
    </w:p>
    <w:tbl>
      <w:tblPr>
        <w:tblStyle w:val="5"/>
        <w:tblpPr w:leftFromText="180" w:rightFromText="180" w:vertAnchor="text" w:horzAnchor="margin" w:tblpXSpec="center" w:tblpY="158"/>
        <w:tblW w:w="12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3600"/>
        <w:gridCol w:w="1728"/>
        <w:gridCol w:w="1260"/>
        <w:gridCol w:w="1080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支付对象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作业面积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亩</w:t>
            </w:r>
            <w:r>
              <w:rPr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补助标准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亩</w:t>
            </w:r>
            <w:r>
              <w:rPr>
                <w:szCs w:val="21"/>
              </w:rPr>
              <w:t>)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县农机化主管部门（盖章）：</w:t>
      </w:r>
      <w:r>
        <w:rPr>
          <w:szCs w:val="21"/>
        </w:rPr>
        <w:t xml:space="preserve">                                                     </w:t>
      </w:r>
      <w:r>
        <w:rPr>
          <w:rFonts w:hint="eastAsia"/>
          <w:szCs w:val="21"/>
        </w:rPr>
        <w:t>县财政部门（盖章）：</w:t>
      </w:r>
      <w:r>
        <w:rPr>
          <w:szCs w:val="21"/>
        </w:rPr>
        <w:t xml:space="preserve">                                                                         </w:t>
      </w:r>
    </w:p>
    <w:p>
      <w:pPr>
        <w:ind w:firstLine="1079" w:firstLineChars="514"/>
        <w:rPr>
          <w:szCs w:val="21"/>
        </w:rPr>
      </w:pPr>
      <w:r>
        <w:rPr>
          <w:rFonts w:hint="eastAsia"/>
          <w:szCs w:val="21"/>
        </w:rPr>
        <w:t>注：此表一式两份，一份由县农机部门存档，一份报县财政局备案。</w:t>
      </w:r>
    </w:p>
    <w:p>
      <w:pPr>
        <w:ind w:firstLine="210" w:firstLineChars="1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附件4</w:t>
      </w:r>
    </w:p>
    <w:p>
      <w:pPr>
        <w:ind w:firstLine="640" w:firstLineChars="200"/>
        <w:jc w:val="center"/>
        <w:outlineLvl w:val="0"/>
        <w:rPr>
          <w:rFonts w:eastAsia="黑体"/>
          <w:sz w:val="2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谷子</w:t>
      </w:r>
      <w:r>
        <w:rPr>
          <w:rFonts w:hint="eastAsia" w:eastAsia="黑体"/>
          <w:sz w:val="32"/>
          <w:szCs w:val="32"/>
        </w:rPr>
        <w:t>全程机械化作业补助情况汇总表</w:t>
      </w:r>
    </w:p>
    <w:p>
      <w:pPr>
        <w:ind w:firstLine="1079" w:firstLineChars="514"/>
        <w:rPr>
          <w:szCs w:val="21"/>
          <w:u w:val="single"/>
        </w:rPr>
      </w:pPr>
    </w:p>
    <w:p>
      <w:pPr>
        <w:ind w:firstLine="1079" w:firstLineChars="514"/>
        <w:rPr>
          <w:szCs w:val="21"/>
        </w:rPr>
      </w:pPr>
      <w:r>
        <w:rPr>
          <w:szCs w:val="21"/>
          <w:u w:val="single"/>
        </w:rPr>
        <w:t xml:space="preserve">           </w:t>
      </w:r>
      <w:r>
        <w:rPr>
          <w:rFonts w:hint="eastAsia"/>
          <w:szCs w:val="21"/>
        </w:rPr>
        <w:t>省</w:t>
      </w:r>
      <w:r>
        <w:rPr>
          <w:szCs w:val="21"/>
          <w:u w:val="single"/>
        </w:rPr>
        <w:t xml:space="preserve">            </w:t>
      </w:r>
      <w:r>
        <w:rPr>
          <w:rFonts w:hint="eastAsia"/>
          <w:szCs w:val="21"/>
        </w:rPr>
        <w:t>市</w:t>
      </w:r>
      <w:r>
        <w:rPr>
          <w:szCs w:val="21"/>
          <w:u w:val="single"/>
        </w:rPr>
        <w:t xml:space="preserve">            </w:t>
      </w:r>
      <w:r>
        <w:rPr>
          <w:rFonts w:hint="eastAsia"/>
          <w:szCs w:val="21"/>
        </w:rPr>
        <w:t>县</w:t>
      </w:r>
    </w:p>
    <w:tbl>
      <w:tblPr>
        <w:tblStyle w:val="5"/>
        <w:tblW w:w="13439" w:type="dxa"/>
        <w:tblInd w:w="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767"/>
        <w:gridCol w:w="3184"/>
        <w:gridCol w:w="1990"/>
        <w:gridCol w:w="1754"/>
        <w:gridCol w:w="1846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ind w:firstLine="320"/>
              <w:rPr>
                <w:szCs w:val="21"/>
              </w:rPr>
            </w:pPr>
            <w:r>
              <w:rPr>
                <w:rFonts w:hint="eastAsia"/>
                <w:szCs w:val="21"/>
              </w:rPr>
              <w:t>补助对象</w:t>
            </w:r>
          </w:p>
        </w:tc>
        <w:tc>
          <w:tcPr>
            <w:tcW w:w="3184" w:type="dxa"/>
            <w:vAlign w:val="center"/>
          </w:tcPr>
          <w:p>
            <w:pPr>
              <w:adjustRightInd w:val="0"/>
              <w:snapToGrid w:val="0"/>
              <w:ind w:firstLine="3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作业地点（细化到乡村）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75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作业面积（亩）</w:t>
            </w:r>
          </w:p>
        </w:tc>
        <w:tc>
          <w:tcPr>
            <w:tcW w:w="184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补助标准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亩）</w:t>
            </w:r>
          </w:p>
        </w:tc>
        <w:tc>
          <w:tcPr>
            <w:tcW w:w="206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ind w:firstLine="32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67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318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990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846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2065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ind w:firstLine="320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67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318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990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846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2065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ind w:firstLine="320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67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318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990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846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2065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ind w:firstLine="320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67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318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990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846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2065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ind w:firstLine="320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67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318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990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846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2065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ind w:firstLine="320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67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318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990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846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2065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ind w:firstLine="320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67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318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990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846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2065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ind w:firstLine="320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67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3184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1990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846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2065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ind w:firstLine="320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767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3184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1990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1846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  <w:tc>
          <w:tcPr>
            <w:tcW w:w="2065" w:type="dxa"/>
            <w:vAlign w:val="top"/>
          </w:tcPr>
          <w:p>
            <w:pPr>
              <w:ind w:firstLine="3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ind w:firstLine="320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767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3184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1990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1754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1846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2065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ind w:firstLine="320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767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3184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1990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1754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1846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2065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767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3184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1990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1754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1846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  <w:tc>
          <w:tcPr>
            <w:tcW w:w="2065" w:type="dxa"/>
            <w:vAlign w:val="top"/>
          </w:tcPr>
          <w:p>
            <w:pPr>
              <w:ind w:firstLine="320"/>
              <w:rPr>
                <w:szCs w:val="21"/>
              </w:rPr>
            </w:pPr>
          </w:p>
        </w:tc>
      </w:tr>
    </w:tbl>
    <w:p>
      <w:pPr>
        <w:ind w:firstLine="525" w:firstLineChars="250"/>
        <w:outlineLvl w:val="0"/>
        <w:rPr>
          <w:szCs w:val="21"/>
        </w:rPr>
      </w:pPr>
      <w:r>
        <w:rPr>
          <w:rFonts w:hint="eastAsia"/>
          <w:szCs w:val="21"/>
        </w:rPr>
        <w:t>填报单位（公章）：</w:t>
      </w:r>
      <w:r>
        <w:rPr>
          <w:szCs w:val="21"/>
        </w:rPr>
        <w:t xml:space="preserve">                         </w:t>
      </w:r>
      <w:r>
        <w:rPr>
          <w:rFonts w:hint="eastAsia"/>
          <w:szCs w:val="21"/>
        </w:rPr>
        <w:t>填报人：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>联系电话：</w:t>
      </w:r>
    </w:p>
    <w:p>
      <w:pPr>
        <w:spacing w:line="360" w:lineRule="auto"/>
        <w:ind w:firstLine="420" w:firstLineChars="200"/>
        <w:sectPr>
          <w:headerReference r:id="rId4" w:type="default"/>
          <w:footerReference r:id="rId5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补助对象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填报作业补助资金支付对象。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1hSxi9gBAACwAwAADgAAAAAAAAABACAA&#10;AAAf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kinsoku/>
      <w:overflowPunct/>
      <w:topLinePunct w:val="0"/>
      <w:autoSpaceDE/>
      <w:autoSpaceDN/>
      <w:bidi w:val="0"/>
      <w:adjustRightInd/>
      <w:snapToGrid/>
      <w:spacing w:line="240" w:lineRule="auto"/>
      <w:ind w:firstLine="360" w:firstLineChars="200"/>
      <w:jc w:val="lef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kinsoku/>
      <w:overflowPunct/>
      <w:topLinePunct w:val="0"/>
      <w:autoSpaceDE/>
      <w:autoSpaceDN/>
      <w:bidi w:val="0"/>
      <w:adjustRightInd/>
      <w:snapToGrid/>
      <w:spacing w:line="240" w:lineRule="auto"/>
      <w:ind w:firstLine="420" w:firstLineChars="200"/>
      <w:jc w:val="left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mRkNTA4MDE3NzE3ZTY2MzJjNTMwYTA3YmI5MzgifQ=="/>
  </w:docVars>
  <w:rsids>
    <w:rsidRoot w:val="2A881FFC"/>
    <w:rsid w:val="2A8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autoRedefine/>
    <w:qFormat/>
    <w:uiPriority w:val="0"/>
    <w:pPr>
      <w:ind w:firstLine="200" w:firstLineChars="200"/>
    </w:pPr>
    <w:rPr>
      <w:rFonts w:ascii="Cambria" w:hAnsi="Cambria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2025-03-07T02:23:00Z</dcterms:created>
  <dc:creator>user</dc:creator>
  <cp:lastModifiedBy>user</cp:lastModifiedBy>
  <dcterms:modified xsi:type="dcterms:W3CDTF">2025-03-07T02:25:57Z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8EBFE09E3C824F38B5404DDF5EC39E96_11</vt:lpwstr>
  </property>
</Properties>
</file>